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357238" w:rsidP="00755096">
      <w:pPr>
        <w:pStyle w:val="MeetingDetails"/>
      </w:pPr>
      <w:r>
        <w:t>March 21</w:t>
      </w:r>
      <w:r w:rsidR="002B2F98">
        <w:t xml:space="preserve">, </w:t>
      </w:r>
      <w:r w:rsidR="0006798D">
        <w:t>202</w:t>
      </w:r>
      <w:r w:rsidR="00FB5C66">
        <w:t>2</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D41B6E">
        <w:t>5</w:t>
      </w:r>
      <w:r w:rsidR="00884FF1">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916309">
        <w:t>(1:05- 1:</w:t>
      </w:r>
      <w:r w:rsidR="00010503" w:rsidRPr="00010503">
        <w:t>20</w:t>
      </w:r>
      <w:r w:rsidR="0095757B">
        <w:t>)</w:t>
      </w:r>
    </w:p>
    <w:p w:rsidR="00FB5C66" w:rsidRPr="00AA4D15" w:rsidRDefault="0095757B" w:rsidP="00FB5C66">
      <w:pPr>
        <w:pStyle w:val="ListSubhead1"/>
        <w:numPr>
          <w:ilvl w:val="0"/>
          <w:numId w:val="0"/>
        </w:numPr>
        <w:ind w:left="360" w:hanging="360"/>
        <w:rPr>
          <w:b w:val="0"/>
        </w:rPr>
      </w:pPr>
      <w:r>
        <w:rPr>
          <w:b w:val="0"/>
        </w:rPr>
        <w:t xml:space="preserve">1. </w:t>
      </w:r>
      <w:r w:rsidR="00AA4D15" w:rsidRPr="00AA4D15">
        <w:rPr>
          <w:u w:val="single"/>
        </w:rPr>
        <w:t>Interregional Coordination</w:t>
      </w:r>
      <w:r w:rsidR="00BD6344" w:rsidRPr="00BD6344">
        <w:rPr>
          <w:u w:val="single"/>
        </w:rPr>
        <w:t xml:space="preserve"> (1:</w:t>
      </w:r>
      <w:r w:rsidR="00010503">
        <w:rPr>
          <w:u w:val="single"/>
        </w:rPr>
        <w:t>05</w:t>
      </w:r>
      <w:r w:rsidR="00AA4D15" w:rsidRPr="00BD6344">
        <w:rPr>
          <w:u w:val="single"/>
        </w:rPr>
        <w:t xml:space="preserve"> </w:t>
      </w:r>
      <w:r w:rsidR="00AA4D15" w:rsidRPr="00010503">
        <w:rPr>
          <w:u w:val="single"/>
        </w:rPr>
        <w:t>– 1:</w:t>
      </w:r>
      <w:r w:rsidR="00010503" w:rsidRPr="00010503">
        <w:rPr>
          <w:u w:val="single"/>
        </w:rPr>
        <w:t>20</w:t>
      </w:r>
      <w:r w:rsidR="00AA4D15" w:rsidRPr="00010503">
        <w:rPr>
          <w:u w:val="single"/>
        </w:rPr>
        <w:t xml:space="preserve">) </w:t>
      </w:r>
      <w:r w:rsidR="00AA4D15">
        <w:br/>
      </w:r>
      <w:r w:rsidR="00AA4D15" w:rsidRPr="00AA4D15">
        <w:rPr>
          <w:b w:val="0"/>
        </w:rPr>
        <w:t>Joseph Ciabattoni, PJM will provide an update on interregional coordination activities</w:t>
      </w:r>
    </w:p>
    <w:p w:rsidR="00DF45AE" w:rsidRDefault="00350444" w:rsidP="00DF45AE">
      <w:pPr>
        <w:pStyle w:val="PrimaryHeading"/>
      </w:pPr>
      <w:r>
        <w:t>Stakeholder Process Items</w:t>
      </w:r>
      <w:r w:rsidR="00D47313">
        <w:t xml:space="preserve"> (</w:t>
      </w:r>
      <w:r w:rsidR="00075415">
        <w:t>1:</w:t>
      </w:r>
      <w:r w:rsidR="00010503" w:rsidRPr="00010503">
        <w:t>20</w:t>
      </w:r>
      <w:r w:rsidR="00BD6344" w:rsidRPr="00010503">
        <w:t xml:space="preserve"> </w:t>
      </w:r>
      <w:r w:rsidR="00B0191F" w:rsidRPr="00010503">
        <w:t xml:space="preserve">– </w:t>
      </w:r>
      <w:r w:rsidR="00010503" w:rsidRPr="00010503">
        <w:t>1:</w:t>
      </w:r>
      <w:r w:rsidR="00DB5D5E">
        <w:t>30</w:t>
      </w:r>
      <w:r w:rsidR="00FC59C8" w:rsidRPr="00010503">
        <w:t>)</w:t>
      </w:r>
    </w:p>
    <w:p w:rsidR="00D567FA" w:rsidRDefault="00357238" w:rsidP="00357238">
      <w:pPr>
        <w:pStyle w:val="ListSubhead1"/>
        <w:numPr>
          <w:ilvl w:val="0"/>
          <w:numId w:val="0"/>
        </w:numPr>
        <w:ind w:left="360" w:hanging="360"/>
        <w:rPr>
          <w:u w:val="single"/>
        </w:rPr>
      </w:pPr>
      <w:r w:rsidRPr="00357238">
        <w:rPr>
          <w:b w:val="0"/>
        </w:rPr>
        <w:t>2</w:t>
      </w:r>
      <w:r w:rsidR="002A1D9A" w:rsidRPr="00357238">
        <w:rPr>
          <w:b w:val="0"/>
        </w:rPr>
        <w:t>.</w:t>
      </w:r>
      <w:r w:rsidR="002A1D9A">
        <w:t xml:space="preserve">  </w:t>
      </w:r>
      <w:r w:rsidR="0095757B" w:rsidRPr="0095757B">
        <w:t xml:space="preserve"> </w:t>
      </w:r>
      <w:r w:rsidR="00EA22F7">
        <w:rPr>
          <w:u w:val="single"/>
        </w:rPr>
        <w:t xml:space="preserve">Stakeholder Process </w:t>
      </w:r>
      <w:r>
        <w:rPr>
          <w:u w:val="single"/>
        </w:rPr>
        <w:t xml:space="preserve">Forum Report </w:t>
      </w:r>
      <w:r w:rsidR="00D567FA" w:rsidRPr="00010503">
        <w:rPr>
          <w:u w:val="single"/>
        </w:rPr>
        <w:t>(1:2</w:t>
      </w:r>
      <w:r w:rsidR="00DB5D5E">
        <w:rPr>
          <w:u w:val="single"/>
        </w:rPr>
        <w:t>0</w:t>
      </w:r>
      <w:r w:rsidR="00D567FA" w:rsidRPr="00010503">
        <w:rPr>
          <w:u w:val="single"/>
        </w:rPr>
        <w:t xml:space="preserve"> – 1:</w:t>
      </w:r>
      <w:r w:rsidR="00DB5D5E">
        <w:rPr>
          <w:u w:val="single"/>
        </w:rPr>
        <w:t>30</w:t>
      </w:r>
      <w:r w:rsidR="00D567FA" w:rsidRPr="00010503">
        <w:rPr>
          <w:u w:val="single"/>
        </w:rPr>
        <w:t>)</w:t>
      </w:r>
      <w:r>
        <w:rPr>
          <w:u w:val="single"/>
        </w:rPr>
        <w:br/>
      </w:r>
      <w:r w:rsidR="00EA22F7" w:rsidRPr="00182CA8">
        <w:rPr>
          <w:b w:val="0"/>
        </w:rPr>
        <w:t>Michele Greening</w:t>
      </w:r>
      <w:r w:rsidR="00CC18B8">
        <w:rPr>
          <w:b w:val="0"/>
        </w:rPr>
        <w:t>, PJM</w:t>
      </w:r>
      <w:r w:rsidR="00EA22F7" w:rsidRPr="00182CA8">
        <w:rPr>
          <w:b w:val="0"/>
        </w:rPr>
        <w:t xml:space="preserve"> will review key topics and outcomes from today’s Stakeholder Process </w:t>
      </w:r>
      <w:r w:rsidR="00D567FA">
        <w:rPr>
          <w:b w:val="0"/>
        </w:rPr>
        <w:t xml:space="preserve">   </w:t>
      </w:r>
      <w:r w:rsidR="00EA22F7" w:rsidRPr="00D567FA">
        <w:rPr>
          <w:b w:val="0"/>
          <w:szCs w:val="24"/>
        </w:rPr>
        <w:t>Forum</w:t>
      </w:r>
    </w:p>
    <w:p w:rsidR="006E2D56" w:rsidRPr="00BF1B89" w:rsidRDefault="006E2D56" w:rsidP="006E2D56">
      <w:pPr>
        <w:pStyle w:val="PrimaryHeading"/>
      </w:pPr>
      <w:r>
        <w:t>Reports (</w:t>
      </w:r>
      <w:r w:rsidR="00010503">
        <w:t>1</w:t>
      </w:r>
      <w:r w:rsidR="00010503" w:rsidRPr="00010503">
        <w:t>:3</w:t>
      </w:r>
      <w:r w:rsidR="00DB0C3F" w:rsidRPr="00010503">
        <w:t>0</w:t>
      </w:r>
      <w:r w:rsidR="00FC59C8" w:rsidRPr="00010503">
        <w:t xml:space="preserve"> </w:t>
      </w:r>
      <w:r w:rsidRPr="00765E8F">
        <w:t xml:space="preserve">– </w:t>
      </w:r>
      <w:r w:rsidR="00765E8F" w:rsidRPr="00765E8F">
        <w:t>2:55</w:t>
      </w:r>
      <w:r w:rsidRPr="00765E8F">
        <w:t xml:space="preserve">) </w:t>
      </w:r>
    </w:p>
    <w:p w:rsidR="006E2D56" w:rsidRPr="00CF764B" w:rsidRDefault="00357238" w:rsidP="0095757B">
      <w:pPr>
        <w:pStyle w:val="ListSubhead1"/>
        <w:numPr>
          <w:ilvl w:val="0"/>
          <w:numId w:val="0"/>
        </w:numPr>
        <w:ind w:left="360" w:hanging="360"/>
      </w:pPr>
      <w:r>
        <w:rPr>
          <w:b w:val="0"/>
        </w:rPr>
        <w:t>3</w:t>
      </w:r>
      <w:r w:rsidR="0095757B" w:rsidRPr="0095757B">
        <w:rPr>
          <w:b w:val="0"/>
        </w:rPr>
        <w:t>.</w:t>
      </w:r>
      <w:r w:rsidR="0095757B" w:rsidRPr="0095757B">
        <w:t xml:space="preserve">   </w:t>
      </w:r>
      <w:r w:rsidR="006E2D56" w:rsidRPr="00350444">
        <w:rPr>
          <w:u w:val="single"/>
        </w:rPr>
        <w:t>State Activ</w:t>
      </w:r>
      <w:r w:rsidR="006E2D56" w:rsidRPr="00CF764B">
        <w:rPr>
          <w:u w:val="single"/>
        </w:rPr>
        <w:t>ities (</w:t>
      </w:r>
      <w:r w:rsidR="00010503" w:rsidRPr="00CF764B">
        <w:rPr>
          <w:u w:val="single"/>
        </w:rPr>
        <w:t>1:30</w:t>
      </w:r>
      <w:r w:rsidR="002C6B3C" w:rsidRPr="00CF764B">
        <w:rPr>
          <w:u w:val="single"/>
        </w:rPr>
        <w:t xml:space="preserve"> </w:t>
      </w:r>
      <w:r w:rsidR="00280BCB" w:rsidRPr="00CF764B">
        <w:rPr>
          <w:u w:val="single"/>
        </w:rPr>
        <w:t>–</w:t>
      </w:r>
      <w:r w:rsidR="002C6B3C" w:rsidRPr="00CF764B">
        <w:rPr>
          <w:u w:val="single"/>
        </w:rPr>
        <w:t xml:space="preserve"> </w:t>
      </w:r>
      <w:r w:rsidR="00010503" w:rsidRPr="00CF764B">
        <w:rPr>
          <w:u w:val="single"/>
        </w:rPr>
        <w:t>1:3</w:t>
      </w:r>
      <w:r w:rsidR="00106B18" w:rsidRPr="00CF764B">
        <w:rPr>
          <w:u w:val="single"/>
        </w:rPr>
        <w:t>5</w:t>
      </w:r>
      <w:r w:rsidR="006E2D56" w:rsidRPr="00CF764B">
        <w:rPr>
          <w:u w:val="single"/>
        </w:rPr>
        <w:t>)</w:t>
      </w:r>
      <w:r w:rsidR="006E2D56" w:rsidRPr="00CF764B">
        <w:rPr>
          <w:b w:val="0"/>
          <w:u w:val="single"/>
        </w:rPr>
        <w:br/>
      </w:r>
      <w:r w:rsidR="00EA22F7" w:rsidRPr="00CF764B">
        <w:rPr>
          <w:b w:val="0"/>
        </w:rPr>
        <w:t>R</w:t>
      </w:r>
      <w:r w:rsidR="006E2D56" w:rsidRPr="00CF764B">
        <w:rPr>
          <w:b w:val="0"/>
        </w:rPr>
        <w:t xml:space="preserve">ecent activities of the Organization of PJM States, Inc. </w:t>
      </w:r>
      <w:r w:rsidR="00EA22F7" w:rsidRPr="00CF764B">
        <w:rPr>
          <w:b w:val="0"/>
        </w:rPr>
        <w:t xml:space="preserve">report </w:t>
      </w:r>
      <w:r w:rsidR="006E2D56" w:rsidRPr="00CF764B">
        <w:rPr>
          <w:b w:val="0"/>
        </w:rPr>
        <w:t>– Gregory Carmean</w:t>
      </w:r>
      <w:r w:rsidR="002C4F55" w:rsidRPr="00CF764B">
        <w:rPr>
          <w:b w:val="0"/>
        </w:rPr>
        <w:t xml:space="preserve"> or Tomas Rodriguez</w:t>
      </w:r>
      <w:r w:rsidR="00AB4C11" w:rsidRPr="00CF764B">
        <w:rPr>
          <w:b w:val="0"/>
        </w:rPr>
        <w:t>, OPSI</w:t>
      </w:r>
    </w:p>
    <w:p w:rsidR="006E2D56" w:rsidRPr="00CF764B" w:rsidRDefault="00357238" w:rsidP="00EF073D">
      <w:pPr>
        <w:pStyle w:val="SecondaryHeading-Numbered"/>
        <w:numPr>
          <w:ilvl w:val="0"/>
          <w:numId w:val="0"/>
        </w:numPr>
        <w:ind w:left="360" w:hanging="360"/>
        <w:rPr>
          <w:b w:val="0"/>
        </w:rPr>
      </w:pPr>
      <w:r>
        <w:rPr>
          <w:b w:val="0"/>
        </w:rPr>
        <w:t>4</w:t>
      </w:r>
      <w:r w:rsidR="00EF073D" w:rsidRPr="00CF764B">
        <w:rPr>
          <w:b w:val="0"/>
        </w:rPr>
        <w:t>.</w:t>
      </w:r>
      <w:r w:rsidR="00EF073D" w:rsidRPr="00CF764B">
        <w:t xml:space="preserve">   </w:t>
      </w:r>
      <w:r w:rsidR="006E2D56" w:rsidRPr="00CF764B">
        <w:rPr>
          <w:u w:val="single"/>
        </w:rPr>
        <w:t>Market Monitoring Report (</w:t>
      </w:r>
      <w:r w:rsidR="00010503" w:rsidRPr="00CF764B">
        <w:rPr>
          <w:u w:val="single"/>
        </w:rPr>
        <w:t xml:space="preserve">1:35 </w:t>
      </w:r>
      <w:r w:rsidR="00280BCB" w:rsidRPr="00CF764B">
        <w:rPr>
          <w:u w:val="single"/>
        </w:rPr>
        <w:t xml:space="preserve">– </w:t>
      </w:r>
      <w:r w:rsidR="00010503" w:rsidRPr="00CF764B">
        <w:rPr>
          <w:u w:val="single"/>
        </w:rPr>
        <w:t>1:</w:t>
      </w:r>
      <w:r w:rsidR="00DB5D5E">
        <w:rPr>
          <w:u w:val="single"/>
        </w:rPr>
        <w:t>45</w:t>
      </w:r>
      <w:r w:rsidR="006E2D56" w:rsidRPr="00CF764B">
        <w:rPr>
          <w:u w:val="single"/>
        </w:rPr>
        <w:t>)</w:t>
      </w:r>
      <w:r w:rsidR="006E2D56" w:rsidRPr="00CF764B">
        <w:rPr>
          <w:b w:val="0"/>
          <w:u w:val="single"/>
        </w:rPr>
        <w:br/>
      </w:r>
      <w:r w:rsidR="006E2D56" w:rsidRPr="00CF764B">
        <w:rPr>
          <w:b w:val="0"/>
        </w:rPr>
        <w:t>Independent Market Monitor</w:t>
      </w:r>
      <w:r w:rsidR="00EA22F7" w:rsidRPr="00CF764B">
        <w:rPr>
          <w:b w:val="0"/>
        </w:rPr>
        <w:t xml:space="preserve"> report</w:t>
      </w:r>
      <w:r w:rsidR="006E2D56" w:rsidRPr="00CF764B">
        <w:rPr>
          <w:b w:val="0"/>
        </w:rPr>
        <w:t xml:space="preserve"> – Joe Bowring</w:t>
      </w:r>
      <w:r w:rsidR="00AB4C11" w:rsidRPr="00CF764B">
        <w:rPr>
          <w:b w:val="0"/>
        </w:rPr>
        <w:t>, Monitoring Analytics</w:t>
      </w:r>
    </w:p>
    <w:p w:rsidR="006E2D56" w:rsidRPr="00CF764B" w:rsidRDefault="00357238" w:rsidP="00EF073D">
      <w:pPr>
        <w:pStyle w:val="ListSubhead1"/>
        <w:numPr>
          <w:ilvl w:val="0"/>
          <w:numId w:val="0"/>
        </w:numPr>
        <w:ind w:left="360" w:hanging="360"/>
        <w:rPr>
          <w:u w:val="single"/>
        </w:rPr>
      </w:pPr>
      <w:r>
        <w:rPr>
          <w:b w:val="0"/>
        </w:rPr>
        <w:t>5</w:t>
      </w:r>
      <w:r w:rsidR="00EF073D" w:rsidRPr="00CF764B">
        <w:rPr>
          <w:b w:val="0"/>
        </w:rPr>
        <w:t>.</w:t>
      </w:r>
      <w:r w:rsidR="00EF073D" w:rsidRPr="00CF764B">
        <w:t xml:space="preserve">   </w:t>
      </w:r>
      <w:r w:rsidR="006E2D56" w:rsidRPr="00CF764B">
        <w:rPr>
          <w:u w:val="single"/>
        </w:rPr>
        <w:t xml:space="preserve">PJM </w:t>
      </w:r>
      <w:r w:rsidR="00F30A84" w:rsidRPr="00CF764B">
        <w:rPr>
          <w:u w:val="single"/>
        </w:rPr>
        <w:t>Reports</w:t>
      </w:r>
      <w:r w:rsidR="006E2D56" w:rsidRPr="00CF764B">
        <w:rPr>
          <w:u w:val="single"/>
        </w:rPr>
        <w:t xml:space="preserve"> (</w:t>
      </w:r>
      <w:r w:rsidR="00CF764B" w:rsidRPr="00CF764B">
        <w:rPr>
          <w:u w:val="single"/>
        </w:rPr>
        <w:t>1:</w:t>
      </w:r>
      <w:r w:rsidR="00DB5D5E">
        <w:rPr>
          <w:u w:val="single"/>
        </w:rPr>
        <w:t>45</w:t>
      </w:r>
      <w:r w:rsidR="00280BCB" w:rsidRPr="00CF764B">
        <w:rPr>
          <w:u w:val="single"/>
        </w:rPr>
        <w:t xml:space="preserve"> – </w:t>
      </w:r>
      <w:r w:rsidR="00CC18B8" w:rsidRPr="00CF764B">
        <w:rPr>
          <w:u w:val="single"/>
        </w:rPr>
        <w:t>2:</w:t>
      </w:r>
      <w:r w:rsidR="00DB5D5E">
        <w:rPr>
          <w:u w:val="single"/>
        </w:rPr>
        <w:t>20</w:t>
      </w:r>
      <w:r w:rsidR="006E2D56" w:rsidRPr="00CF764B">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666258" w:rsidRPr="00666258" w:rsidRDefault="00430CC0" w:rsidP="001C7495">
      <w:pPr>
        <w:pStyle w:val="ListSubhead1"/>
        <w:numPr>
          <w:ilvl w:val="1"/>
          <w:numId w:val="11"/>
        </w:numPr>
        <w:rPr>
          <w:b w:val="0"/>
          <w:u w:val="single"/>
        </w:rPr>
      </w:pPr>
      <w:r>
        <w:rPr>
          <w:b w:val="0"/>
          <w:szCs w:val="24"/>
        </w:rPr>
        <w:t>R</w:t>
      </w:r>
      <w:r w:rsidR="00DF45AE">
        <w:rPr>
          <w:b w:val="0"/>
          <w:szCs w:val="24"/>
        </w:rPr>
        <w:t>egulatory activities</w:t>
      </w:r>
      <w:r w:rsidR="00EA22F7">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357238">
        <w:rPr>
          <w:b w:val="0"/>
          <w:color w:val="000000"/>
          <w:szCs w:val="24"/>
        </w:rPr>
        <w:t>Erin Lai</w:t>
      </w:r>
      <w:r w:rsidR="001C7495">
        <w:rPr>
          <w:b w:val="0"/>
          <w:szCs w:val="24"/>
        </w:rPr>
        <w:t>, PJM</w:t>
      </w:r>
    </w:p>
    <w:p w:rsidR="00666258" w:rsidRPr="00845D58" w:rsidRDefault="00666258" w:rsidP="00666258">
      <w:pPr>
        <w:pStyle w:val="ListSubhead1"/>
        <w:numPr>
          <w:ilvl w:val="2"/>
          <w:numId w:val="22"/>
        </w:numPr>
        <w:rPr>
          <w:b w:val="0"/>
          <w:u w:val="single"/>
        </w:rPr>
      </w:pPr>
      <w:r w:rsidRPr="00666258">
        <w:rPr>
          <w:b w:val="0"/>
          <w:bCs/>
        </w:rPr>
        <w:t>Ohio Consumer’s Counsel Complaint Response</w:t>
      </w:r>
      <w:r>
        <w:rPr>
          <w:b w:val="0"/>
          <w:bCs/>
        </w:rPr>
        <w:t xml:space="preserve"> </w:t>
      </w:r>
      <w:r>
        <w:rPr>
          <w:color w:val="1F497D"/>
        </w:rPr>
        <w:br/>
      </w:r>
      <w:r w:rsidRPr="00666258">
        <w:rPr>
          <w:b w:val="0"/>
        </w:rPr>
        <w:t xml:space="preserve">Mr. Mark Stanisz, PJM, will provide an update on PJM’s intent to file comments on the </w:t>
      </w:r>
      <w:r w:rsidRPr="00666258">
        <w:rPr>
          <w:b w:val="0"/>
          <w:i/>
          <w:iCs/>
        </w:rPr>
        <w:t>Ohio Consumers’ Counsel v. AEP, ATSI, and Duke Energy Ohio</w:t>
      </w:r>
      <w:r w:rsidRPr="00666258">
        <w:rPr>
          <w:b w:val="0"/>
        </w:rPr>
        <w:t xml:space="preserve"> complaint (FERC Docket No. EL22-34) relating to the RTO Participation Incentive.  Comments are due on or before March 31, 2022.</w:t>
      </w:r>
    </w:p>
    <w:p w:rsidR="00845D58" w:rsidRPr="00845D58" w:rsidRDefault="00845D58" w:rsidP="00666258">
      <w:pPr>
        <w:pStyle w:val="ListSubhead1"/>
        <w:numPr>
          <w:ilvl w:val="2"/>
          <w:numId w:val="22"/>
        </w:numPr>
        <w:rPr>
          <w:b w:val="0"/>
          <w:u w:val="single"/>
        </w:rPr>
      </w:pPr>
      <w:r w:rsidRPr="00845D58">
        <w:rPr>
          <w:b w:val="0"/>
        </w:rPr>
        <w:t>PJM Board of Managers Meeting Information </w:t>
      </w:r>
      <w:r>
        <w:rPr>
          <w:b w:val="0"/>
        </w:rPr>
        <w:t>– Mark Stanisz</w:t>
      </w:r>
      <w:r w:rsidRPr="00845D58">
        <w:rPr>
          <w:b w:val="0"/>
        </w:rPr>
        <w:t xml:space="preserve"> </w:t>
      </w:r>
    </w:p>
    <w:p w:rsidR="006E2D56" w:rsidRDefault="00357238" w:rsidP="00EF073D">
      <w:pPr>
        <w:pStyle w:val="ListSubhead1"/>
        <w:numPr>
          <w:ilvl w:val="0"/>
          <w:numId w:val="0"/>
        </w:numPr>
        <w:ind w:left="360" w:hanging="360"/>
        <w:rPr>
          <w:u w:val="single"/>
        </w:rPr>
      </w:pPr>
      <w:r>
        <w:rPr>
          <w:b w:val="0"/>
        </w:rPr>
        <w:t>6</w:t>
      </w:r>
      <w:r w:rsidR="00EF073D">
        <w:t>.</w:t>
      </w:r>
      <w:r w:rsidR="00EF073D" w:rsidRPr="00EF073D">
        <w:t xml:space="preserve">  </w:t>
      </w:r>
      <w:r w:rsidR="006E2D56" w:rsidRPr="006E2D56">
        <w:rPr>
          <w:u w:val="single"/>
        </w:rPr>
        <w:t xml:space="preserve">Standing Committee </w:t>
      </w:r>
      <w:r w:rsidR="006E2D56" w:rsidRPr="00CF764B">
        <w:rPr>
          <w:u w:val="single"/>
        </w:rPr>
        <w:t>Reports (</w:t>
      </w:r>
      <w:r w:rsidR="00CC18B8" w:rsidRPr="00CF764B">
        <w:rPr>
          <w:u w:val="single"/>
        </w:rPr>
        <w:t>2:</w:t>
      </w:r>
      <w:r w:rsidR="00CF764B" w:rsidRPr="00CF764B">
        <w:rPr>
          <w:u w:val="single"/>
        </w:rPr>
        <w:t>2</w:t>
      </w:r>
      <w:r w:rsidR="00106B18" w:rsidRPr="00CF764B">
        <w:rPr>
          <w:u w:val="single"/>
        </w:rPr>
        <w:t>0</w:t>
      </w:r>
      <w:r w:rsidR="00DC79F1" w:rsidRPr="00CF764B">
        <w:rPr>
          <w:u w:val="single"/>
        </w:rPr>
        <w:t xml:space="preserve"> – </w:t>
      </w:r>
      <w:r w:rsidR="00CF764B" w:rsidRPr="00CF764B">
        <w:rPr>
          <w:u w:val="single"/>
        </w:rPr>
        <w:t>2:45</w:t>
      </w:r>
      <w:r w:rsidR="006E2D56" w:rsidRPr="00CF764B">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lastRenderedPageBreak/>
        <w:t>Market Implementation Committee (MIC) – Nick Disciullo</w:t>
      </w:r>
      <w:r w:rsidR="00B223AC">
        <w:rPr>
          <w:b w:val="0"/>
        </w:rPr>
        <w:t>, PJM</w:t>
      </w:r>
    </w:p>
    <w:p w:rsidR="006E2D56" w:rsidRPr="00A00555"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A00555" w:rsidRPr="006E2D56" w:rsidRDefault="00A00555" w:rsidP="00A35C1B">
      <w:pPr>
        <w:pStyle w:val="ListSubhead1"/>
        <w:numPr>
          <w:ilvl w:val="1"/>
          <w:numId w:val="19"/>
        </w:numPr>
        <w:rPr>
          <w:b w:val="0"/>
          <w:u w:val="single"/>
        </w:rPr>
      </w:pPr>
      <w:r>
        <w:rPr>
          <w:b w:val="0"/>
        </w:rPr>
        <w:t xml:space="preserve">Planning Committee (PC) – </w:t>
      </w:r>
      <w:r w:rsidR="002851D4">
        <w:rPr>
          <w:b w:val="0"/>
        </w:rPr>
        <w:t>Marilyn Jayachandran</w:t>
      </w:r>
      <w:r>
        <w:rPr>
          <w:b w:val="0"/>
        </w:rPr>
        <w:t xml:space="preserve">, PJM </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0C437A" w:rsidRDefault="00357238" w:rsidP="002331C3">
      <w:pPr>
        <w:pStyle w:val="ListSubhead1"/>
        <w:numPr>
          <w:ilvl w:val="0"/>
          <w:numId w:val="0"/>
        </w:numPr>
        <w:ind w:left="360" w:hanging="360"/>
        <w:rPr>
          <w:u w:val="single"/>
        </w:rPr>
      </w:pPr>
      <w:r>
        <w:rPr>
          <w:b w:val="0"/>
        </w:rPr>
        <w:t>7</w:t>
      </w:r>
      <w:r w:rsidR="00EF073D" w:rsidRPr="00EF073D">
        <w:rPr>
          <w:b w:val="0"/>
        </w:rPr>
        <w:t>.</w:t>
      </w:r>
      <w:r w:rsidR="00EF073D" w:rsidRPr="00EF073D">
        <w:t xml:space="preserve">   </w:t>
      </w:r>
      <w:r w:rsidR="00075415">
        <w:rPr>
          <w:u w:val="single"/>
        </w:rPr>
        <w:t xml:space="preserve">Open Issue </w:t>
      </w:r>
      <w:r w:rsidR="00765E8F">
        <w:rPr>
          <w:u w:val="single"/>
        </w:rPr>
        <w:t xml:space="preserve">Reports </w:t>
      </w:r>
      <w:r w:rsidR="00DB5D5E">
        <w:rPr>
          <w:u w:val="single"/>
        </w:rPr>
        <w:t xml:space="preserve">(2:45 – 2:55) </w:t>
      </w:r>
    </w:p>
    <w:p w:rsidR="00F862A5" w:rsidRPr="001037E2" w:rsidRDefault="000C437A" w:rsidP="002331C3">
      <w:pPr>
        <w:pStyle w:val="ListSubhead1"/>
        <w:numPr>
          <w:ilvl w:val="0"/>
          <w:numId w:val="0"/>
        </w:numPr>
        <w:ind w:left="360" w:hanging="360"/>
        <w:rPr>
          <w:b w:val="0"/>
          <w:szCs w:val="24"/>
          <w:u w:val="single"/>
        </w:rPr>
      </w:pPr>
      <w:r w:rsidRPr="001037E2">
        <w:rPr>
          <w:b w:val="0"/>
          <w:szCs w:val="24"/>
        </w:rPr>
        <w:tab/>
      </w:r>
      <w:r w:rsidR="001037E2" w:rsidRPr="001037E2">
        <w:rPr>
          <w:b w:val="0"/>
          <w:szCs w:val="24"/>
        </w:rPr>
        <w:t xml:space="preserve">A. </w:t>
      </w:r>
      <w:hyperlink r:id="rId7" w:history="1">
        <w:r w:rsidR="001037E2" w:rsidRPr="001037E2">
          <w:rPr>
            <w:rStyle w:val="Hyperlink"/>
            <w:b w:val="0"/>
            <w:szCs w:val="24"/>
          </w:rPr>
          <w:t>Pseudo Modeled Combined Cycle Minimum Run Time Guidance</w:t>
        </w:r>
      </w:hyperlink>
      <w:r w:rsidR="001037E2">
        <w:rPr>
          <w:rStyle w:val="Hyperlink"/>
          <w:b w:val="0"/>
          <w:szCs w:val="24"/>
        </w:rPr>
        <w:t xml:space="preserve"> </w:t>
      </w:r>
      <w:r w:rsidR="001037E2" w:rsidRPr="00A47786">
        <w:rPr>
          <w:rStyle w:val="Hyperlink"/>
          <w:b w:val="0"/>
          <w:color w:val="auto"/>
          <w:szCs w:val="24"/>
          <w:u w:val="none"/>
        </w:rPr>
        <w:t xml:space="preserve">– </w:t>
      </w:r>
      <w:r w:rsidR="00391F53">
        <w:rPr>
          <w:rStyle w:val="Hyperlink"/>
          <w:b w:val="0"/>
          <w:color w:val="auto"/>
          <w:szCs w:val="24"/>
          <w:u w:val="none"/>
        </w:rPr>
        <w:t>Lauren Strella Wahba</w:t>
      </w:r>
      <w:r w:rsidR="001037E2" w:rsidRPr="00A47786">
        <w:rPr>
          <w:rStyle w:val="Hyperlink"/>
          <w:b w:val="0"/>
          <w:color w:val="auto"/>
          <w:szCs w:val="24"/>
          <w:u w:val="none"/>
        </w:rPr>
        <w:t>, PJM</w:t>
      </w:r>
      <w:r w:rsidR="00B904B1" w:rsidRPr="001037E2">
        <w:rPr>
          <w:b w:val="0"/>
          <w:szCs w:val="24"/>
          <w:u w:val="single"/>
        </w:rPr>
        <w:br/>
      </w:r>
    </w:p>
    <w:p w:rsidR="00161E2C" w:rsidRPr="00B06BA9" w:rsidRDefault="00357238" w:rsidP="00EF073D">
      <w:pPr>
        <w:pStyle w:val="ListSubhead1"/>
        <w:numPr>
          <w:ilvl w:val="0"/>
          <w:numId w:val="0"/>
        </w:numPr>
        <w:ind w:left="360" w:hanging="360"/>
        <w:rPr>
          <w:u w:val="single"/>
        </w:rPr>
      </w:pPr>
      <w:r>
        <w:rPr>
          <w:b w:val="0"/>
        </w:rPr>
        <w:t>8</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A00555" w:rsidP="00161E2C">
            <w:pPr>
              <w:contextualSpacing/>
              <w:rPr>
                <w:rFonts w:ascii="Arial Narrow" w:hAnsi="Arial Narrow"/>
                <w:b/>
              </w:rPr>
            </w:pPr>
            <w:r>
              <w:rPr>
                <w:rFonts w:ascii="Arial Narrow" w:hAnsi="Arial Narrow"/>
                <w:b/>
              </w:rPr>
              <w:t xml:space="preserve">Status </w:t>
            </w:r>
            <w:r w:rsidR="006E180F">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3B0B5E" w:rsidRPr="00161E2C" w:rsidTr="006E180F">
        <w:tc>
          <w:tcPr>
            <w:tcW w:w="587" w:type="dxa"/>
          </w:tcPr>
          <w:p w:rsidR="003B0B5E" w:rsidRDefault="00A47786"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RDefault="00226057" w:rsidP="006E180F">
            <w:pPr>
              <w:contextualSpacing/>
              <w:rPr>
                <w:rFonts w:ascii="Arial Narrow" w:hAnsi="Arial Narrow"/>
                <w:sz w:val="20"/>
                <w:szCs w:val="20"/>
                <w:highlight w:val="yellow"/>
              </w:rPr>
            </w:pPr>
            <w:hyperlink r:id="rId8" w:history="1">
              <w:r w:rsidR="003B0B5E"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6E180F" w:rsidRPr="00161E2C" w:rsidTr="006E180F">
        <w:tc>
          <w:tcPr>
            <w:tcW w:w="587" w:type="dxa"/>
          </w:tcPr>
          <w:p w:rsidR="006E180F" w:rsidRPr="00B904B1" w:rsidRDefault="00A47786" w:rsidP="00161E2C">
            <w:pPr>
              <w:contextualSpacing/>
              <w:rPr>
                <w:rFonts w:ascii="Arial Narrow" w:hAnsi="Arial Narrow"/>
                <w:sz w:val="20"/>
                <w:szCs w:val="20"/>
              </w:rPr>
            </w:pPr>
            <w:r>
              <w:rPr>
                <w:rFonts w:ascii="Arial Narrow" w:hAnsi="Arial Narrow"/>
                <w:sz w:val="20"/>
                <w:szCs w:val="20"/>
              </w:rPr>
              <w:t>B.</w:t>
            </w:r>
          </w:p>
        </w:tc>
        <w:tc>
          <w:tcPr>
            <w:tcW w:w="3616" w:type="dxa"/>
          </w:tcPr>
          <w:p w:rsidR="006E180F" w:rsidRPr="00B904B1" w:rsidRDefault="00226057" w:rsidP="006E180F">
            <w:pPr>
              <w:contextualSpacing/>
              <w:rPr>
                <w:rFonts w:ascii="Arial Narrow" w:hAnsi="Arial Narrow"/>
                <w:sz w:val="20"/>
                <w:szCs w:val="20"/>
              </w:rPr>
            </w:pPr>
            <w:hyperlink r:id="rId9" w:history="1">
              <w:r w:rsidR="006E180F" w:rsidRPr="00B904B1">
                <w:rPr>
                  <w:rStyle w:val="Hyperlink"/>
                  <w:rFonts w:ascii="Arial Narrow" w:hAnsi="Arial Narrow"/>
                  <w:sz w:val="20"/>
                  <w:szCs w:val="20"/>
                </w:rPr>
                <w:t>Regulation for Virtual Combined Cycles</w:t>
              </w:r>
            </w:hyperlink>
            <w:r w:rsidR="006E180F" w:rsidRPr="00B904B1">
              <w:rPr>
                <w:rStyle w:val="Hyperlink"/>
                <w:rFonts w:ascii="Arial Narrow" w:hAnsi="Arial Narrow"/>
                <w:i/>
                <w:sz w:val="20"/>
                <w:szCs w:val="20"/>
                <w:u w:val="none"/>
              </w:rPr>
              <w:t xml:space="preserve"> </w:t>
            </w:r>
          </w:p>
        </w:tc>
        <w:tc>
          <w:tcPr>
            <w:tcW w:w="1557" w:type="dxa"/>
          </w:tcPr>
          <w:p w:rsidR="006E180F" w:rsidRPr="00106B18" w:rsidRDefault="00CD2F77" w:rsidP="00B904B1">
            <w:pPr>
              <w:contextualSpacing/>
              <w:rPr>
                <w:rFonts w:ascii="Arial Narrow" w:hAnsi="Arial Narrow" w:cstheme="minorHAnsi"/>
                <w:sz w:val="20"/>
                <w:szCs w:val="20"/>
              </w:rPr>
            </w:pPr>
            <w:r w:rsidRPr="00106B18">
              <w:rPr>
                <w:rFonts w:ascii="Arial Narrow" w:hAnsi="Arial Narrow" w:cstheme="minorHAnsi"/>
                <w:sz w:val="20"/>
                <w:szCs w:val="20"/>
              </w:rPr>
              <w:t>Covered in M</w:t>
            </w:r>
            <w:r w:rsidR="00B904B1">
              <w:rPr>
                <w:rFonts w:ascii="Arial Narrow" w:hAnsi="Arial Narrow" w:cstheme="minorHAnsi"/>
                <w:sz w:val="20"/>
                <w:szCs w:val="20"/>
              </w:rPr>
              <w:t>RC</w:t>
            </w:r>
            <w:r w:rsidRPr="00106B18">
              <w:rPr>
                <w:rFonts w:ascii="Arial Narrow" w:hAnsi="Arial Narrow" w:cstheme="minorHAnsi"/>
                <w:sz w:val="20"/>
                <w:szCs w:val="20"/>
              </w:rPr>
              <w:t xml:space="preserve"> report</w:t>
            </w:r>
          </w:p>
        </w:tc>
        <w:tc>
          <w:tcPr>
            <w:tcW w:w="1399" w:type="dxa"/>
          </w:tcPr>
          <w:p w:rsidR="006E180F" w:rsidRPr="005626BD" w:rsidRDefault="006E180F"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6E180F" w:rsidRPr="005626BD" w:rsidRDefault="006E180F"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106B18" w:rsidRDefault="00A47786" w:rsidP="00E002D8">
            <w:pPr>
              <w:contextualSpacing/>
              <w:rPr>
                <w:rFonts w:ascii="Arial Narrow" w:hAnsi="Arial Narrow"/>
                <w:sz w:val="20"/>
                <w:szCs w:val="20"/>
              </w:rPr>
            </w:pPr>
            <w:r>
              <w:rPr>
                <w:rFonts w:ascii="Arial Narrow" w:hAnsi="Arial Narrow"/>
                <w:sz w:val="20"/>
                <w:szCs w:val="20"/>
              </w:rPr>
              <w:t>C.</w:t>
            </w:r>
          </w:p>
        </w:tc>
        <w:tc>
          <w:tcPr>
            <w:tcW w:w="3616" w:type="dxa"/>
          </w:tcPr>
          <w:p w:rsidR="00E002D8" w:rsidRPr="00106B18" w:rsidRDefault="00226057" w:rsidP="00E002D8">
            <w:pPr>
              <w:contextualSpacing/>
              <w:rPr>
                <w:rFonts w:ascii="Arial Narrow" w:hAnsi="Arial Narrow" w:cstheme="minorHAnsi"/>
                <w:sz w:val="20"/>
                <w:szCs w:val="20"/>
              </w:rPr>
            </w:pPr>
            <w:hyperlink r:id="rId10" w:history="1">
              <w:r w:rsidR="00E002D8" w:rsidRPr="00106B18">
                <w:rPr>
                  <w:rFonts w:ascii="Arial Narrow" w:hAnsi="Arial Narrow" w:cstheme="minorHAnsi"/>
                  <w:color w:val="0000FF" w:themeColor="hyperlink"/>
                  <w:sz w:val="20"/>
                  <w:szCs w:val="20"/>
                  <w:u w:val="single"/>
                </w:rPr>
                <w:t>Rules Related to Market Suspension</w:t>
              </w:r>
            </w:hyperlink>
            <w:r w:rsidR="00E002D8" w:rsidRPr="00106B18">
              <w:rPr>
                <w:rFonts w:ascii="Arial Narrow" w:hAnsi="Arial Narrow" w:cstheme="minorHAnsi"/>
                <w:i/>
                <w:color w:val="0000FF" w:themeColor="hyperlink"/>
                <w:sz w:val="20"/>
                <w:szCs w:val="20"/>
              </w:rPr>
              <w:t xml:space="preserve"> </w:t>
            </w:r>
          </w:p>
        </w:tc>
        <w:tc>
          <w:tcPr>
            <w:tcW w:w="1557" w:type="dxa"/>
          </w:tcPr>
          <w:p w:rsidR="00E002D8" w:rsidRPr="00106B18" w:rsidRDefault="00E002D8" w:rsidP="00E002D8">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D. </w:t>
            </w:r>
          </w:p>
        </w:tc>
        <w:tc>
          <w:tcPr>
            <w:tcW w:w="3616" w:type="dxa"/>
          </w:tcPr>
          <w:p w:rsidR="00E002D8" w:rsidRPr="009D5270" w:rsidRDefault="00226057" w:rsidP="00E002D8">
            <w:pPr>
              <w:contextualSpacing/>
              <w:rPr>
                <w:rFonts w:ascii="Arial Narrow" w:hAnsi="Arial Narrow" w:cstheme="minorHAnsi"/>
                <w:sz w:val="20"/>
                <w:szCs w:val="20"/>
              </w:rPr>
            </w:pPr>
            <w:hyperlink r:id="rId11" w:history="1">
              <w:r w:rsidR="00E002D8" w:rsidRPr="009D5270">
                <w:rPr>
                  <w:rFonts w:ascii="Arial Narrow" w:hAnsi="Arial Narrow" w:cstheme="minorHAnsi"/>
                  <w:color w:val="0000FF" w:themeColor="hyperlink"/>
                  <w:sz w:val="20"/>
                  <w:szCs w:val="20"/>
                  <w:u w:val="single"/>
                </w:rPr>
                <w:t>Transparency in PAI Settlements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MIC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E. </w:t>
            </w:r>
          </w:p>
        </w:tc>
        <w:tc>
          <w:tcPr>
            <w:tcW w:w="3616" w:type="dxa"/>
          </w:tcPr>
          <w:p w:rsidR="00E002D8" w:rsidRPr="009D5270" w:rsidRDefault="00226057" w:rsidP="00E002D8">
            <w:pPr>
              <w:contextualSpacing/>
              <w:rPr>
                <w:rFonts w:ascii="Arial Narrow" w:hAnsi="Arial Narrow"/>
                <w:sz w:val="20"/>
                <w:szCs w:val="20"/>
              </w:rPr>
            </w:pPr>
            <w:hyperlink r:id="rId12" w:history="1">
              <w:r w:rsidR="00E002D8" w:rsidRPr="009D5270">
                <w:rPr>
                  <w:rStyle w:val="Hyperlink"/>
                  <w:rFonts w:ascii="Arial Narrow" w:hAnsi="Arial Narrow"/>
                  <w:sz w:val="20"/>
                  <w:szCs w:val="20"/>
                </w:rPr>
                <w:t>Fuel Requirements for Black Start Resources</w:t>
              </w:r>
            </w:hyperlink>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r w:rsidR="00FE4D74">
              <w:rPr>
                <w:rFonts w:ascii="Arial Narrow" w:hAnsi="Arial Narrow" w:cstheme="minorHAnsi"/>
                <w:sz w:val="20"/>
                <w:szCs w:val="20"/>
              </w:rPr>
              <w:t>Special Sessions</w:t>
            </w:r>
            <w:bookmarkStart w:id="2" w:name="_GoBack"/>
            <w:bookmarkEnd w:id="2"/>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Janell Fabiano</w:t>
            </w:r>
            <w:r w:rsidR="008F2F89" w:rsidRPr="005626BD">
              <w:rPr>
                <w:rFonts w:ascii="Arial Narrow" w:hAnsi="Arial Narrow" w:cstheme="minorHAnsi"/>
                <w:sz w:val="20"/>
                <w:szCs w:val="20"/>
              </w:rPr>
              <w:t>/ Nikki Militello</w:t>
            </w:r>
          </w:p>
        </w:tc>
      </w:tr>
      <w:tr w:rsidR="00E002D8" w:rsidRPr="00161E2C" w:rsidTr="00357238">
        <w:trPr>
          <w:trHeight w:val="377"/>
        </w:trPr>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F. </w:t>
            </w:r>
          </w:p>
        </w:tc>
        <w:tc>
          <w:tcPr>
            <w:tcW w:w="3616" w:type="dxa"/>
          </w:tcPr>
          <w:p w:rsidR="00E002D8" w:rsidRPr="009D5270" w:rsidRDefault="00226057" w:rsidP="00E002D8">
            <w:pPr>
              <w:contextualSpacing/>
              <w:rPr>
                <w:rFonts w:ascii="Arial Narrow" w:hAnsi="Arial Narrow"/>
                <w:sz w:val="20"/>
                <w:szCs w:val="20"/>
              </w:rPr>
            </w:pPr>
            <w:hyperlink r:id="rId13" w:history="1">
              <w:r w:rsidR="00E002D8" w:rsidRPr="009D5270">
                <w:rPr>
                  <w:rFonts w:ascii="Arial Narrow" w:hAnsi="Arial Narrow"/>
                  <w:color w:val="0000FF" w:themeColor="hyperlink"/>
                  <w:sz w:val="20"/>
                  <w:szCs w:val="20"/>
                  <w:u w:val="single"/>
                </w:rPr>
                <w:t>IROL Critical CIP Cost Recovery</w:t>
              </w:r>
            </w:hyperlink>
            <w:r w:rsidR="00E002D8" w:rsidRPr="009D5270">
              <w:rPr>
                <w:rFonts w:ascii="Arial Narrow" w:hAnsi="Arial Narrow"/>
                <w:sz w:val="20"/>
                <w:szCs w:val="20"/>
              </w:rPr>
              <w:t xml:space="preserve"> </w:t>
            </w:r>
          </w:p>
        </w:tc>
        <w:tc>
          <w:tcPr>
            <w:tcW w:w="1557" w:type="dxa"/>
          </w:tcPr>
          <w:p w:rsidR="00E002D8" w:rsidRPr="009D5270" w:rsidRDefault="00A00555"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3B0B5E" w:rsidRPr="00161E2C" w:rsidTr="006E180F">
        <w:tc>
          <w:tcPr>
            <w:tcW w:w="587" w:type="dxa"/>
          </w:tcPr>
          <w:p w:rsidR="003B0B5E" w:rsidRPr="003B0B5E" w:rsidRDefault="00A47786" w:rsidP="00E002D8">
            <w:pPr>
              <w:contextualSpacing/>
              <w:rPr>
                <w:rFonts w:ascii="Arial Narrow" w:hAnsi="Arial Narrow" w:cs="Arial"/>
                <w:sz w:val="20"/>
                <w:szCs w:val="20"/>
              </w:rPr>
            </w:pPr>
            <w:r>
              <w:rPr>
                <w:rFonts w:ascii="Arial Narrow" w:hAnsi="Arial Narrow" w:cs="Arial"/>
                <w:sz w:val="20"/>
                <w:szCs w:val="20"/>
              </w:rPr>
              <w:t xml:space="preserve">G. </w:t>
            </w:r>
          </w:p>
        </w:tc>
        <w:tc>
          <w:tcPr>
            <w:tcW w:w="3616" w:type="dxa"/>
          </w:tcPr>
          <w:p w:rsidR="003B0B5E" w:rsidRPr="003B0B5E" w:rsidRDefault="00226057" w:rsidP="00E002D8">
            <w:pPr>
              <w:contextualSpacing/>
              <w:rPr>
                <w:rFonts w:ascii="Arial Narrow" w:hAnsi="Arial Narrow" w:cs="Arial"/>
                <w:sz w:val="20"/>
                <w:szCs w:val="20"/>
              </w:rPr>
            </w:pPr>
            <w:hyperlink r:id="rId14" w:history="1">
              <w:r w:rsidR="003B0B5E" w:rsidRPr="003B0B5E">
                <w:rPr>
                  <w:rStyle w:val="Hyperlink"/>
                  <w:rFonts w:ascii="Arial Narrow" w:hAnsi="Arial Narrow" w:cs="Arial"/>
                  <w:sz w:val="20"/>
                  <w:szCs w:val="20"/>
                </w:rPr>
                <w:t>Renewable Dispatch</w:t>
              </w:r>
            </w:hyperlink>
          </w:p>
        </w:tc>
        <w:tc>
          <w:tcPr>
            <w:tcW w:w="1557" w:type="dxa"/>
          </w:tcPr>
          <w:p w:rsidR="003B0B5E" w:rsidRPr="009D5270" w:rsidRDefault="003B0B5E"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3B0B5E" w:rsidRPr="005626BD" w:rsidRDefault="003B0B5E" w:rsidP="00E002D8">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3B0B5E" w:rsidRPr="005626BD" w:rsidRDefault="003B0B5E" w:rsidP="00E002D8">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H. </w:t>
            </w:r>
          </w:p>
        </w:tc>
        <w:tc>
          <w:tcPr>
            <w:tcW w:w="3616" w:type="dxa"/>
          </w:tcPr>
          <w:p w:rsidR="00E002D8" w:rsidRPr="009D5270" w:rsidRDefault="00226057" w:rsidP="00E002D8">
            <w:pPr>
              <w:contextualSpacing/>
              <w:rPr>
                <w:rFonts w:ascii="Arial Narrow" w:hAnsi="Arial Narrow"/>
                <w:sz w:val="20"/>
                <w:szCs w:val="20"/>
              </w:rPr>
            </w:pPr>
            <w:hyperlink r:id="rId15" w:history="1">
              <w:r w:rsidR="00E002D8" w:rsidRPr="009D5270">
                <w:rPr>
                  <w:rFonts w:ascii="Arial Narrow" w:hAnsi="Arial Narrow"/>
                  <w:color w:val="0000FF" w:themeColor="hyperlink"/>
                  <w:sz w:val="20"/>
                  <w:szCs w:val="20"/>
                  <w:u w:val="single"/>
                </w:rPr>
                <w:t>Capacity Interconnection Rights</w:t>
              </w:r>
              <w:r w:rsidR="00E002D8">
                <w:rPr>
                  <w:rFonts w:ascii="Arial Narrow" w:hAnsi="Arial Narrow"/>
                  <w:color w:val="0000FF" w:themeColor="hyperlink"/>
                  <w:sz w:val="20"/>
                  <w:szCs w:val="20"/>
                  <w:u w:val="single"/>
                </w:rPr>
                <w:t xml:space="preserve"> (CIRs)</w:t>
              </w:r>
              <w:r w:rsidR="00E002D8" w:rsidRPr="009D5270">
                <w:rPr>
                  <w:rFonts w:ascii="Arial Narrow" w:hAnsi="Arial Narrow"/>
                  <w:color w:val="0000FF" w:themeColor="hyperlink"/>
                  <w:sz w:val="20"/>
                  <w:szCs w:val="20"/>
                  <w:u w:val="single"/>
                </w:rPr>
                <w:t xml:space="preserve"> for ELCC Resources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Brian Chmielewski/ Dan Bennett</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I. </w:t>
            </w:r>
          </w:p>
        </w:tc>
        <w:tc>
          <w:tcPr>
            <w:tcW w:w="3616" w:type="dxa"/>
          </w:tcPr>
          <w:p w:rsidR="00E002D8" w:rsidRPr="009D5270" w:rsidRDefault="00226057" w:rsidP="00E002D8">
            <w:pPr>
              <w:contextualSpacing/>
              <w:rPr>
                <w:rFonts w:ascii="Arial Narrow" w:hAnsi="Arial Narrow"/>
                <w:sz w:val="20"/>
                <w:szCs w:val="20"/>
              </w:rPr>
            </w:pPr>
            <w:hyperlink r:id="rId16" w:history="1">
              <w:r w:rsidR="00E002D8" w:rsidRPr="009D5270">
                <w:rPr>
                  <w:rStyle w:val="Hyperlink"/>
                  <w:rFonts w:ascii="Arial Narrow" w:hAnsi="Arial Narrow"/>
                  <w:sz w:val="20"/>
                  <w:szCs w:val="20"/>
                </w:rPr>
                <w:t>Critical Infrastructure Stakeholder Oversight (CISO)</w:t>
              </w:r>
            </w:hyperlink>
          </w:p>
        </w:tc>
        <w:tc>
          <w:tcPr>
            <w:tcW w:w="1557"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Molly Mooney</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J. </w:t>
            </w:r>
          </w:p>
        </w:tc>
        <w:tc>
          <w:tcPr>
            <w:tcW w:w="3616" w:type="dxa"/>
          </w:tcPr>
          <w:p w:rsidR="00E002D8" w:rsidRPr="009D5270" w:rsidRDefault="00226057" w:rsidP="00E002D8">
            <w:pPr>
              <w:contextualSpacing/>
              <w:rPr>
                <w:rFonts w:ascii="Arial Narrow" w:hAnsi="Arial Narrow" w:cstheme="minorHAnsi"/>
                <w:sz w:val="20"/>
                <w:szCs w:val="20"/>
              </w:rPr>
            </w:pPr>
            <w:hyperlink r:id="rId17" w:history="1">
              <w:r w:rsidR="00E002D8" w:rsidRPr="009D5270">
                <w:rPr>
                  <w:rFonts w:ascii="Arial Narrow" w:hAnsi="Arial Narrow" w:cstheme="minorHAnsi"/>
                  <w:color w:val="0000FF" w:themeColor="hyperlink"/>
                  <w:sz w:val="20"/>
                  <w:szCs w:val="20"/>
                  <w:u w:val="single"/>
                </w:rPr>
                <w:t>Storage as a Transmission Asset</w:t>
              </w:r>
            </w:hyperlink>
            <w:r w:rsidR="00E002D8">
              <w:rPr>
                <w:rFonts w:ascii="Arial Narrow" w:hAnsi="Arial Narrow" w:cstheme="minorHAnsi"/>
                <w:color w:val="0000FF" w:themeColor="hyperlink"/>
                <w:sz w:val="20"/>
                <w:szCs w:val="20"/>
                <w:u w:val="single"/>
              </w:rPr>
              <w:t xml:space="preserve"> (SATA)</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R="002A1D9A" w:rsidRPr="00161E2C" w:rsidTr="006E180F">
        <w:tc>
          <w:tcPr>
            <w:tcW w:w="587" w:type="dxa"/>
          </w:tcPr>
          <w:p w:rsidR="002A1D9A" w:rsidRPr="002A1D9A" w:rsidRDefault="00A47786" w:rsidP="00E002D8">
            <w:pPr>
              <w:contextualSpacing/>
              <w:rPr>
                <w:rFonts w:ascii="Arial Narrow" w:hAnsi="Arial Narrow"/>
                <w:sz w:val="20"/>
                <w:szCs w:val="20"/>
              </w:rPr>
            </w:pPr>
            <w:r>
              <w:rPr>
                <w:rFonts w:ascii="Arial Narrow" w:hAnsi="Arial Narrow"/>
                <w:sz w:val="20"/>
                <w:szCs w:val="20"/>
              </w:rPr>
              <w:t xml:space="preserve">K. </w:t>
            </w:r>
          </w:p>
        </w:tc>
        <w:tc>
          <w:tcPr>
            <w:tcW w:w="3616" w:type="dxa"/>
          </w:tcPr>
          <w:p w:rsidR="002A1D9A" w:rsidRPr="002A1D9A" w:rsidRDefault="00226057" w:rsidP="00E002D8">
            <w:pPr>
              <w:contextualSpacing/>
              <w:rPr>
                <w:rFonts w:ascii="Arial Narrow" w:hAnsi="Arial Narrow"/>
                <w:sz w:val="20"/>
                <w:szCs w:val="20"/>
              </w:rPr>
            </w:pPr>
            <w:hyperlink r:id="rId18" w:history="1">
              <w:r w:rsidR="002A1D9A" w:rsidRPr="002A1D9A">
                <w:rPr>
                  <w:rStyle w:val="Hyperlink"/>
                  <w:rFonts w:ascii="Arial Narrow" w:hAnsi="Arial Narrow"/>
                  <w:sz w:val="20"/>
                  <w:szCs w:val="20"/>
                </w:rPr>
                <w:t>Bankruptcy Protections</w:t>
              </w:r>
            </w:hyperlink>
          </w:p>
        </w:tc>
        <w:tc>
          <w:tcPr>
            <w:tcW w:w="1557" w:type="dxa"/>
          </w:tcPr>
          <w:p w:rsidR="002A1D9A" w:rsidRP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5626BD" w:rsidRDefault="002A1D9A" w:rsidP="00E002D8">
            <w:pPr>
              <w:contextualSpacing/>
              <w:rPr>
                <w:rFonts w:ascii="Arial Narrow" w:hAnsi="Arial Narrow"/>
                <w:sz w:val="20"/>
                <w:szCs w:val="20"/>
              </w:rPr>
            </w:pPr>
            <w:r w:rsidRPr="005626BD">
              <w:rPr>
                <w:rFonts w:ascii="Arial Narrow" w:hAnsi="Arial Narrow"/>
                <w:sz w:val="20"/>
                <w:szCs w:val="20"/>
              </w:rPr>
              <w:t>RMC</w:t>
            </w:r>
          </w:p>
        </w:tc>
        <w:tc>
          <w:tcPr>
            <w:tcW w:w="1746" w:type="dxa"/>
          </w:tcPr>
          <w:p w:rsidR="002A1D9A" w:rsidRPr="005626BD" w:rsidRDefault="002A1D9A" w:rsidP="00A0055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2A1D9A" w:rsidRPr="00161E2C" w:rsidTr="006E180F">
        <w:tc>
          <w:tcPr>
            <w:tcW w:w="587" w:type="dxa"/>
          </w:tcPr>
          <w:p w:rsidR="002A1D9A" w:rsidRPr="002A1D9A" w:rsidRDefault="00A47786" w:rsidP="00E002D8">
            <w:pPr>
              <w:contextualSpacing/>
              <w:rPr>
                <w:rFonts w:ascii="Arial Narrow" w:hAnsi="Arial Narrow"/>
                <w:sz w:val="20"/>
                <w:szCs w:val="20"/>
              </w:rPr>
            </w:pPr>
            <w:r>
              <w:rPr>
                <w:rFonts w:ascii="Arial Narrow" w:hAnsi="Arial Narrow"/>
                <w:sz w:val="20"/>
                <w:szCs w:val="20"/>
              </w:rPr>
              <w:t xml:space="preserve">L. </w:t>
            </w:r>
          </w:p>
        </w:tc>
        <w:tc>
          <w:tcPr>
            <w:tcW w:w="3616" w:type="dxa"/>
          </w:tcPr>
          <w:p w:rsidR="002A1D9A" w:rsidRPr="002A1D9A" w:rsidRDefault="00226057" w:rsidP="00E002D8">
            <w:pPr>
              <w:contextualSpacing/>
              <w:rPr>
                <w:rFonts w:ascii="Arial Narrow" w:hAnsi="Arial Narrow"/>
                <w:sz w:val="20"/>
                <w:szCs w:val="20"/>
              </w:rPr>
            </w:pPr>
            <w:hyperlink r:id="rId19" w:history="1">
              <w:r w:rsidR="002A1D9A" w:rsidRPr="002A1D9A">
                <w:rPr>
                  <w:rStyle w:val="Hyperlink"/>
                  <w:rFonts w:ascii="Arial Narrow" w:hAnsi="Arial Narrow"/>
                  <w:sz w:val="20"/>
                  <w:szCs w:val="20"/>
                </w:rPr>
                <w:t>FTR Bilateral Transactions Review and Reporting Requirements</w:t>
              </w:r>
            </w:hyperlink>
          </w:p>
        </w:tc>
        <w:tc>
          <w:tcPr>
            <w:tcW w:w="1557" w:type="dxa"/>
          </w:tcPr>
          <w:p w:rsid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5626BD" w:rsidRDefault="002A1D9A" w:rsidP="00E002D8">
            <w:pPr>
              <w:contextualSpacing/>
              <w:rPr>
                <w:rFonts w:ascii="Arial Narrow" w:hAnsi="Arial Narrow"/>
                <w:sz w:val="20"/>
                <w:szCs w:val="20"/>
              </w:rPr>
            </w:pPr>
            <w:r w:rsidRPr="005626BD">
              <w:rPr>
                <w:rFonts w:ascii="Arial Narrow" w:hAnsi="Arial Narrow"/>
                <w:sz w:val="20"/>
                <w:szCs w:val="20"/>
              </w:rPr>
              <w:t>RMC</w:t>
            </w:r>
          </w:p>
        </w:tc>
        <w:tc>
          <w:tcPr>
            <w:tcW w:w="1746" w:type="dxa"/>
          </w:tcPr>
          <w:p w:rsidR="002A1D9A" w:rsidRPr="005626BD" w:rsidRDefault="002A1D9A" w:rsidP="00A0055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E002D8" w:rsidRPr="00161E2C" w:rsidTr="006E180F">
        <w:tc>
          <w:tcPr>
            <w:tcW w:w="587" w:type="dxa"/>
          </w:tcPr>
          <w:p w:rsidR="00E002D8" w:rsidRPr="009D5270" w:rsidRDefault="00A47786" w:rsidP="00E002D8">
            <w:pPr>
              <w:contextualSpacing/>
              <w:rPr>
                <w:rFonts w:ascii="Arial Narrow" w:hAnsi="Arial Narrow"/>
                <w:sz w:val="20"/>
                <w:szCs w:val="20"/>
              </w:rPr>
            </w:pPr>
            <w:r>
              <w:rPr>
                <w:rFonts w:ascii="Arial Narrow" w:hAnsi="Arial Narrow"/>
                <w:sz w:val="20"/>
                <w:szCs w:val="20"/>
              </w:rPr>
              <w:t xml:space="preserve">M. </w:t>
            </w:r>
          </w:p>
        </w:tc>
        <w:tc>
          <w:tcPr>
            <w:tcW w:w="3616" w:type="dxa"/>
          </w:tcPr>
          <w:p w:rsidR="00E002D8" w:rsidRPr="000C437A" w:rsidRDefault="00226057" w:rsidP="00E002D8">
            <w:pPr>
              <w:contextualSpacing/>
              <w:rPr>
                <w:rFonts w:ascii="Arial Narrow" w:hAnsi="Arial Narrow"/>
                <w:sz w:val="20"/>
                <w:szCs w:val="20"/>
              </w:rPr>
            </w:pPr>
            <w:hyperlink r:id="rId20" w:history="1">
              <w:r w:rsidR="00E002D8" w:rsidRPr="000C437A">
                <w:rPr>
                  <w:rFonts w:ascii="Arial Narrow" w:hAnsi="Arial Narrow" w:cstheme="minorHAnsi"/>
                  <w:color w:val="0000FF" w:themeColor="hyperlink"/>
                  <w:sz w:val="20"/>
                  <w:szCs w:val="20"/>
                  <w:u w:val="single"/>
                </w:rPr>
                <w:t>ARR/FTR Market Review</w:t>
              </w:r>
            </w:hyperlink>
          </w:p>
        </w:tc>
        <w:tc>
          <w:tcPr>
            <w:tcW w:w="1557" w:type="dxa"/>
          </w:tcPr>
          <w:p w:rsidR="00E002D8" w:rsidRPr="00BC42B4" w:rsidRDefault="0095757B" w:rsidP="00E002D8">
            <w:pPr>
              <w:contextualSpacing/>
              <w:rPr>
                <w:rFonts w:ascii="Arial Narrow" w:hAnsi="Arial Narrow" w:cstheme="minorHAnsi"/>
                <w:sz w:val="20"/>
                <w:szCs w:val="20"/>
              </w:rPr>
            </w:pPr>
            <w:r>
              <w:rPr>
                <w:rFonts w:ascii="Arial Narrow" w:hAnsi="Arial Narrow" w:cstheme="minorHAnsi"/>
                <w:sz w:val="20"/>
                <w:szCs w:val="20"/>
              </w:rPr>
              <w:t>No Updates</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E002D8" w:rsidRPr="005626BD" w:rsidRDefault="00E002D8" w:rsidP="00A00555">
            <w:pPr>
              <w:contextualSpacing/>
              <w:rPr>
                <w:rFonts w:ascii="Arial Narrow" w:hAnsi="Arial Narrow" w:cstheme="minorHAnsi"/>
                <w:sz w:val="20"/>
                <w:szCs w:val="20"/>
              </w:rPr>
            </w:pPr>
            <w:r w:rsidRPr="005626BD">
              <w:rPr>
                <w:rFonts w:ascii="Arial Narrow" w:hAnsi="Arial Narrow" w:cstheme="minorHAnsi"/>
                <w:sz w:val="20"/>
                <w:szCs w:val="20"/>
              </w:rPr>
              <w:t xml:space="preserve">Dave Anders/ </w:t>
            </w:r>
            <w:r w:rsidR="00A00555" w:rsidRPr="005626BD">
              <w:rPr>
                <w:rFonts w:ascii="Arial Narrow" w:hAnsi="Arial Narrow" w:cstheme="minorHAnsi"/>
                <w:sz w:val="20"/>
                <w:szCs w:val="20"/>
              </w:rPr>
              <w:t>Emmy Messina</w:t>
            </w:r>
          </w:p>
        </w:tc>
      </w:tr>
      <w:tr w:rsidR="00E002D8" w:rsidRPr="005D469D" w:rsidTr="006E180F">
        <w:tc>
          <w:tcPr>
            <w:tcW w:w="587" w:type="dxa"/>
          </w:tcPr>
          <w:p w:rsidR="00E002D8" w:rsidRPr="001037E2" w:rsidRDefault="00A47786" w:rsidP="00E002D8">
            <w:pPr>
              <w:contextualSpacing/>
              <w:rPr>
                <w:rFonts w:ascii="Arial Narrow" w:hAnsi="Arial Narrow"/>
                <w:sz w:val="20"/>
                <w:szCs w:val="20"/>
              </w:rPr>
            </w:pPr>
            <w:r>
              <w:rPr>
                <w:rFonts w:ascii="Arial Narrow" w:hAnsi="Arial Narrow"/>
                <w:sz w:val="20"/>
                <w:szCs w:val="20"/>
              </w:rPr>
              <w:t xml:space="preserve">N. </w:t>
            </w:r>
          </w:p>
        </w:tc>
        <w:tc>
          <w:tcPr>
            <w:tcW w:w="3616" w:type="dxa"/>
          </w:tcPr>
          <w:p w:rsidR="00E002D8" w:rsidRPr="001037E2" w:rsidRDefault="00226057" w:rsidP="00E002D8">
            <w:pPr>
              <w:contextualSpacing/>
              <w:rPr>
                <w:rFonts w:ascii="Arial Narrow" w:hAnsi="Arial Narrow" w:cstheme="minorHAnsi"/>
                <w:sz w:val="20"/>
                <w:szCs w:val="20"/>
              </w:rPr>
            </w:pPr>
            <w:hyperlink r:id="rId21" w:history="1">
              <w:r w:rsidR="00E002D8" w:rsidRPr="001037E2">
                <w:rPr>
                  <w:rFonts w:ascii="Arial Narrow" w:hAnsi="Arial Narrow" w:cstheme="minorHAnsi"/>
                  <w:color w:val="0070C0"/>
                  <w:sz w:val="20"/>
                  <w:szCs w:val="20"/>
                  <w:u w:val="single"/>
                </w:rPr>
                <w:t>Effective Load Carrying Capability</w:t>
              </w:r>
              <w:r w:rsidR="00E002D8" w:rsidRPr="001037E2">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E002D8" w:rsidRPr="00932902" w:rsidRDefault="000C437A" w:rsidP="00E002D8">
            <w:pPr>
              <w:contextualSpacing/>
              <w:rPr>
                <w:rFonts w:ascii="Arial Narrow" w:hAnsi="Arial Narrow" w:cstheme="minorHAnsi"/>
                <w:sz w:val="20"/>
                <w:szCs w:val="20"/>
              </w:rPr>
            </w:pPr>
            <w:r>
              <w:rPr>
                <w:rFonts w:ascii="Arial Narrow" w:hAnsi="Arial Narrow" w:cstheme="minorHAnsi"/>
                <w:sz w:val="20"/>
                <w:szCs w:val="20"/>
              </w:rPr>
              <w:t>Pending Sunset</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CCSTF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Melissa Pilong/ Jaclynn Lukach</w:t>
            </w:r>
          </w:p>
        </w:tc>
      </w:tr>
      <w:tr w:rsidR="00E002D8" w:rsidRPr="00161E2C" w:rsidTr="006E180F">
        <w:tc>
          <w:tcPr>
            <w:tcW w:w="587" w:type="dxa"/>
          </w:tcPr>
          <w:p w:rsidR="00E002D8" w:rsidRPr="000C437A" w:rsidRDefault="00A47786" w:rsidP="00E002D8">
            <w:pPr>
              <w:contextualSpacing/>
              <w:rPr>
                <w:rFonts w:ascii="Arial Narrow" w:hAnsi="Arial Narrow"/>
                <w:sz w:val="20"/>
                <w:szCs w:val="20"/>
              </w:rPr>
            </w:pPr>
            <w:r>
              <w:rPr>
                <w:rFonts w:ascii="Arial Narrow" w:hAnsi="Arial Narrow"/>
                <w:sz w:val="20"/>
                <w:szCs w:val="20"/>
              </w:rPr>
              <w:t xml:space="preserve">O. </w:t>
            </w:r>
          </w:p>
        </w:tc>
        <w:tc>
          <w:tcPr>
            <w:tcW w:w="3616" w:type="dxa"/>
          </w:tcPr>
          <w:p w:rsidR="00E002D8" w:rsidRPr="000C437A" w:rsidRDefault="00226057" w:rsidP="00E002D8">
            <w:pPr>
              <w:contextualSpacing/>
              <w:rPr>
                <w:rFonts w:ascii="Arial Narrow" w:hAnsi="Arial Narrow"/>
                <w:sz w:val="20"/>
                <w:szCs w:val="20"/>
              </w:rPr>
            </w:pPr>
            <w:hyperlink r:id="rId22" w:history="1">
              <w:r w:rsidR="00E002D8" w:rsidRPr="000C437A">
                <w:rPr>
                  <w:rStyle w:val="Hyperlink"/>
                  <w:rFonts w:ascii="Arial Narrow" w:hAnsi="Arial Narrow"/>
                  <w:sz w:val="20"/>
                  <w:szCs w:val="20"/>
                </w:rPr>
                <w:t>ORDC and Transmission Constraint Penalty Factors</w:t>
              </w:r>
            </w:hyperlink>
            <w:r w:rsidR="00E002D8" w:rsidRPr="000C437A">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R="00E002D8" w:rsidRPr="00161E2C" w:rsidTr="006E180F">
        <w:tc>
          <w:tcPr>
            <w:tcW w:w="587" w:type="dxa"/>
          </w:tcPr>
          <w:p w:rsidR="00E002D8" w:rsidRPr="000C437A" w:rsidRDefault="00A47786" w:rsidP="00E002D8">
            <w:pPr>
              <w:contextualSpacing/>
              <w:rPr>
                <w:rFonts w:ascii="Arial Narrow" w:hAnsi="Arial Narrow"/>
                <w:sz w:val="20"/>
                <w:szCs w:val="20"/>
              </w:rPr>
            </w:pPr>
            <w:r>
              <w:rPr>
                <w:rFonts w:ascii="Arial Narrow" w:hAnsi="Arial Narrow"/>
                <w:sz w:val="20"/>
                <w:szCs w:val="20"/>
              </w:rPr>
              <w:t xml:space="preserve">P. </w:t>
            </w:r>
          </w:p>
        </w:tc>
        <w:tc>
          <w:tcPr>
            <w:tcW w:w="3616" w:type="dxa"/>
          </w:tcPr>
          <w:p w:rsidR="00E002D8" w:rsidRPr="000C437A" w:rsidRDefault="00226057" w:rsidP="00E002D8">
            <w:pPr>
              <w:contextualSpacing/>
              <w:rPr>
                <w:rFonts w:ascii="Arial Narrow" w:hAnsi="Arial Narrow"/>
                <w:sz w:val="20"/>
                <w:szCs w:val="20"/>
              </w:rPr>
            </w:pPr>
            <w:hyperlink r:id="rId23" w:history="1">
              <w:r w:rsidR="00E002D8" w:rsidRPr="000C437A">
                <w:rPr>
                  <w:rStyle w:val="Hyperlink"/>
                  <w:rFonts w:ascii="Arial Narrow" w:hAnsi="Arial Narrow"/>
                  <w:sz w:val="20"/>
                  <w:szCs w:val="20"/>
                </w:rPr>
                <w:t>Natural Gas and Electric Markets</w:t>
              </w:r>
            </w:hyperlink>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R="000C437A" w:rsidRPr="00161E2C" w:rsidTr="006E180F">
        <w:tc>
          <w:tcPr>
            <w:tcW w:w="587" w:type="dxa"/>
          </w:tcPr>
          <w:p w:rsidR="000C437A" w:rsidRPr="000C437A" w:rsidRDefault="00A47786" w:rsidP="00E002D8">
            <w:pPr>
              <w:contextualSpacing/>
              <w:rPr>
                <w:rFonts w:ascii="Arial Narrow" w:hAnsi="Arial Narrow"/>
                <w:sz w:val="20"/>
                <w:szCs w:val="20"/>
              </w:rPr>
            </w:pPr>
            <w:r>
              <w:rPr>
                <w:rFonts w:ascii="Arial Narrow" w:hAnsi="Arial Narrow"/>
                <w:sz w:val="20"/>
                <w:szCs w:val="20"/>
              </w:rPr>
              <w:lastRenderedPageBreak/>
              <w:t xml:space="preserve">Q. </w:t>
            </w:r>
          </w:p>
        </w:tc>
        <w:tc>
          <w:tcPr>
            <w:tcW w:w="3616" w:type="dxa"/>
          </w:tcPr>
          <w:p w:rsidR="000C437A" w:rsidRPr="000C437A" w:rsidRDefault="00226057" w:rsidP="00E002D8">
            <w:pPr>
              <w:contextualSpacing/>
              <w:rPr>
                <w:rFonts w:ascii="Arial Narrow" w:hAnsi="Arial Narrow"/>
                <w:sz w:val="20"/>
                <w:szCs w:val="20"/>
              </w:rPr>
            </w:pPr>
            <w:hyperlink r:id="rId24" w:history="1">
              <w:r w:rsidR="000C437A" w:rsidRPr="000C437A">
                <w:rPr>
                  <w:rStyle w:val="Hyperlink"/>
                  <w:rFonts w:ascii="Arial Narrow" w:hAnsi="Arial Narrow"/>
                  <w:sz w:val="20"/>
                  <w:szCs w:val="20"/>
                </w:rPr>
                <w:t>Interconnection Process Reform</w:t>
              </w:r>
            </w:hyperlink>
          </w:p>
        </w:tc>
        <w:tc>
          <w:tcPr>
            <w:tcW w:w="1557" w:type="dxa"/>
          </w:tcPr>
          <w:p w:rsidR="000C437A" w:rsidRDefault="000C437A" w:rsidP="00E002D8">
            <w:pPr>
              <w:contextualSpacing/>
              <w:rPr>
                <w:rFonts w:ascii="Arial Narrow" w:hAnsi="Arial Narrow" w:cstheme="minorHAnsi"/>
                <w:sz w:val="20"/>
                <w:szCs w:val="20"/>
              </w:rPr>
            </w:pPr>
          </w:p>
        </w:tc>
        <w:tc>
          <w:tcPr>
            <w:tcW w:w="1399" w:type="dxa"/>
          </w:tcPr>
          <w:p w:rsidR="000C437A" w:rsidRPr="005626BD" w:rsidRDefault="000C437A" w:rsidP="00E002D8">
            <w:pPr>
              <w:contextualSpacing/>
              <w:rPr>
                <w:rFonts w:ascii="Arial Narrow" w:hAnsi="Arial Narrow" w:cstheme="minorHAnsi"/>
                <w:sz w:val="20"/>
                <w:szCs w:val="20"/>
              </w:rPr>
            </w:pPr>
            <w:r>
              <w:rPr>
                <w:rFonts w:ascii="Arial Narrow" w:hAnsi="Arial Narrow" w:cstheme="minorHAnsi"/>
                <w:sz w:val="20"/>
                <w:szCs w:val="20"/>
              </w:rPr>
              <w:t>IPRTF</w:t>
            </w:r>
          </w:p>
        </w:tc>
        <w:tc>
          <w:tcPr>
            <w:tcW w:w="1746" w:type="dxa"/>
          </w:tcPr>
          <w:p w:rsidR="000C437A" w:rsidRPr="005626BD" w:rsidRDefault="000C437A" w:rsidP="00E002D8">
            <w:pPr>
              <w:contextualSpacing/>
              <w:rPr>
                <w:rFonts w:ascii="Arial Narrow" w:hAnsi="Arial Narrow" w:cstheme="minorHAnsi"/>
                <w:sz w:val="20"/>
                <w:szCs w:val="20"/>
              </w:rPr>
            </w:pPr>
            <w:r>
              <w:rPr>
                <w:rFonts w:ascii="Arial Narrow" w:hAnsi="Arial Narrow" w:cstheme="minorHAnsi"/>
                <w:sz w:val="20"/>
                <w:szCs w:val="20"/>
              </w:rPr>
              <w:t>Jack Thomas/ Ed Kovler</w:t>
            </w:r>
          </w:p>
        </w:tc>
      </w:tr>
      <w:tr w:rsidR="000C437A" w:rsidRPr="00161E2C" w:rsidTr="006E180F">
        <w:tc>
          <w:tcPr>
            <w:tcW w:w="587" w:type="dxa"/>
          </w:tcPr>
          <w:p w:rsidR="000C437A" w:rsidRPr="000C437A" w:rsidRDefault="00A47786" w:rsidP="00E002D8">
            <w:pPr>
              <w:contextualSpacing/>
              <w:rPr>
                <w:rFonts w:ascii="Arial Narrow" w:hAnsi="Arial Narrow"/>
                <w:sz w:val="20"/>
                <w:szCs w:val="20"/>
              </w:rPr>
            </w:pPr>
            <w:r>
              <w:rPr>
                <w:rFonts w:ascii="Arial Narrow" w:hAnsi="Arial Narrow"/>
                <w:sz w:val="20"/>
                <w:szCs w:val="20"/>
              </w:rPr>
              <w:t xml:space="preserve">R. </w:t>
            </w:r>
          </w:p>
        </w:tc>
        <w:tc>
          <w:tcPr>
            <w:tcW w:w="3616" w:type="dxa"/>
          </w:tcPr>
          <w:p w:rsidR="000C437A" w:rsidRPr="000C437A" w:rsidRDefault="00226057" w:rsidP="00E002D8">
            <w:pPr>
              <w:contextualSpacing/>
              <w:rPr>
                <w:rFonts w:ascii="Arial Narrow" w:hAnsi="Arial Narrow"/>
                <w:sz w:val="20"/>
                <w:szCs w:val="20"/>
              </w:rPr>
            </w:pPr>
            <w:hyperlink r:id="rId25" w:history="1">
              <w:r w:rsidR="000C437A" w:rsidRPr="000C437A">
                <w:rPr>
                  <w:rStyle w:val="Hyperlink"/>
                  <w:rFonts w:ascii="Arial Narrow" w:hAnsi="Arial Narrow"/>
                  <w:sz w:val="20"/>
                  <w:szCs w:val="20"/>
                </w:rPr>
                <w:t>Capacity Market Reform</w:t>
              </w:r>
            </w:hyperlink>
          </w:p>
        </w:tc>
        <w:tc>
          <w:tcPr>
            <w:tcW w:w="1557" w:type="dxa"/>
          </w:tcPr>
          <w:p w:rsidR="000C437A" w:rsidRDefault="000C437A" w:rsidP="00E002D8">
            <w:pPr>
              <w:contextualSpacing/>
              <w:rPr>
                <w:rFonts w:ascii="Arial Narrow" w:hAnsi="Arial Narrow" w:cstheme="minorHAnsi"/>
                <w:sz w:val="20"/>
                <w:szCs w:val="20"/>
              </w:rPr>
            </w:pPr>
          </w:p>
        </w:tc>
        <w:tc>
          <w:tcPr>
            <w:tcW w:w="1399" w:type="dxa"/>
          </w:tcPr>
          <w:p w:rsidR="000C437A" w:rsidRDefault="000C437A" w:rsidP="00E002D8">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0C437A" w:rsidRDefault="000C437A" w:rsidP="00E002D8">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R="008F78DB" w:rsidRPr="00161E2C" w:rsidTr="006E180F">
        <w:tc>
          <w:tcPr>
            <w:tcW w:w="587" w:type="dxa"/>
          </w:tcPr>
          <w:p w:rsidR="008F78DB" w:rsidRDefault="008F78DB" w:rsidP="00E002D8">
            <w:pPr>
              <w:contextualSpacing/>
              <w:rPr>
                <w:rFonts w:ascii="Arial Narrow" w:hAnsi="Arial Narrow"/>
                <w:sz w:val="20"/>
                <w:szCs w:val="20"/>
              </w:rPr>
            </w:pPr>
            <w:r>
              <w:rPr>
                <w:rFonts w:ascii="Arial Narrow" w:hAnsi="Arial Narrow"/>
                <w:sz w:val="20"/>
                <w:szCs w:val="20"/>
              </w:rPr>
              <w:t>S.</w:t>
            </w:r>
          </w:p>
        </w:tc>
        <w:tc>
          <w:tcPr>
            <w:tcW w:w="3616" w:type="dxa"/>
          </w:tcPr>
          <w:p w:rsidR="008F78DB" w:rsidRPr="008F78DB" w:rsidRDefault="00226057" w:rsidP="00E002D8">
            <w:pPr>
              <w:contextualSpacing/>
              <w:rPr>
                <w:rFonts w:ascii="Arial Narrow" w:hAnsi="Arial Narrow"/>
                <w:sz w:val="20"/>
                <w:szCs w:val="20"/>
              </w:rPr>
            </w:pPr>
            <w:hyperlink r:id="rId26" w:history="1">
              <w:r w:rsidR="008F78DB" w:rsidRPr="008F78DB">
                <w:rPr>
                  <w:rStyle w:val="Hyperlink"/>
                  <w:rFonts w:ascii="Arial Narrow" w:hAnsi="Arial Narrow"/>
                  <w:sz w:val="20"/>
                  <w:szCs w:val="20"/>
                </w:rPr>
                <w:t>Regulation Market Redesign</w:t>
              </w:r>
            </w:hyperlink>
          </w:p>
        </w:tc>
        <w:tc>
          <w:tcPr>
            <w:tcW w:w="1557" w:type="dxa"/>
          </w:tcPr>
          <w:p w:rsidR="008F78DB" w:rsidRDefault="008F78DB" w:rsidP="00E002D8">
            <w:pPr>
              <w:contextualSpacing/>
              <w:rPr>
                <w:rFonts w:ascii="Arial Narrow" w:hAnsi="Arial Narrow" w:cstheme="minorHAnsi"/>
                <w:sz w:val="20"/>
                <w:szCs w:val="20"/>
              </w:rPr>
            </w:pPr>
            <w:r>
              <w:rPr>
                <w:rFonts w:ascii="Arial Narrow" w:hAnsi="Arial Narrow" w:cstheme="minorHAnsi"/>
                <w:sz w:val="20"/>
                <w:szCs w:val="20"/>
              </w:rPr>
              <w:t>Pending Startup</w:t>
            </w:r>
          </w:p>
        </w:tc>
        <w:tc>
          <w:tcPr>
            <w:tcW w:w="1399" w:type="dxa"/>
          </w:tcPr>
          <w:p w:rsidR="008F78DB" w:rsidRDefault="008F78DB" w:rsidP="00E002D8">
            <w:pPr>
              <w:contextualSpacing/>
              <w:rPr>
                <w:rFonts w:ascii="Arial Narrow" w:hAnsi="Arial Narrow" w:cstheme="minorHAnsi"/>
                <w:sz w:val="20"/>
                <w:szCs w:val="20"/>
              </w:rPr>
            </w:pPr>
            <w:r>
              <w:rPr>
                <w:rFonts w:ascii="Arial Narrow" w:hAnsi="Arial Narrow" w:cstheme="minorHAnsi"/>
                <w:sz w:val="20"/>
                <w:szCs w:val="20"/>
              </w:rPr>
              <w:t>RMDSTF</w:t>
            </w:r>
          </w:p>
        </w:tc>
        <w:tc>
          <w:tcPr>
            <w:tcW w:w="1746" w:type="dxa"/>
          </w:tcPr>
          <w:p w:rsidR="008F78DB" w:rsidRDefault="008F78DB" w:rsidP="00E002D8">
            <w:pPr>
              <w:contextualSpacing/>
              <w:rPr>
                <w:rFonts w:ascii="Arial Narrow" w:hAnsi="Arial Narrow" w:cstheme="minorHAnsi"/>
                <w:sz w:val="20"/>
                <w:szCs w:val="20"/>
              </w:rPr>
            </w:pPr>
            <w:r>
              <w:rPr>
                <w:rFonts w:ascii="Arial Narrow" w:hAnsi="Arial Narrow" w:cstheme="minorHAnsi"/>
                <w:sz w:val="20"/>
                <w:szCs w:val="20"/>
              </w:rPr>
              <w:t>Mike Herman/ Amanda Martin</w:t>
            </w:r>
          </w:p>
        </w:tc>
      </w:tr>
      <w:tr w:rsidR="00E002D8" w:rsidRPr="00161E2C" w:rsidTr="006E180F">
        <w:tc>
          <w:tcPr>
            <w:tcW w:w="587" w:type="dxa"/>
          </w:tcPr>
          <w:p w:rsidR="00E002D8" w:rsidRPr="000C437A" w:rsidRDefault="008F78DB" w:rsidP="00E002D8">
            <w:pPr>
              <w:contextualSpacing/>
              <w:rPr>
                <w:rFonts w:ascii="Arial Narrow" w:hAnsi="Arial Narrow"/>
                <w:sz w:val="20"/>
                <w:szCs w:val="20"/>
              </w:rPr>
            </w:pPr>
            <w:r>
              <w:rPr>
                <w:rFonts w:ascii="Arial Narrow" w:hAnsi="Arial Narrow"/>
                <w:sz w:val="20"/>
                <w:szCs w:val="20"/>
              </w:rPr>
              <w:t>T.</w:t>
            </w:r>
            <w:r w:rsidR="00A47786">
              <w:rPr>
                <w:rFonts w:ascii="Arial Narrow" w:hAnsi="Arial Narrow"/>
                <w:sz w:val="20"/>
                <w:szCs w:val="20"/>
              </w:rPr>
              <w:t xml:space="preserve"> </w:t>
            </w:r>
          </w:p>
        </w:tc>
        <w:tc>
          <w:tcPr>
            <w:tcW w:w="3616" w:type="dxa"/>
          </w:tcPr>
          <w:p w:rsidR="00E002D8" w:rsidRPr="000C437A" w:rsidRDefault="00226057" w:rsidP="00E002D8">
            <w:pPr>
              <w:contextualSpacing/>
              <w:rPr>
                <w:rFonts w:ascii="Arial Narrow" w:hAnsi="Arial Narrow"/>
                <w:sz w:val="20"/>
                <w:szCs w:val="20"/>
              </w:rPr>
            </w:pPr>
            <w:hyperlink r:id="rId27" w:history="1">
              <w:r w:rsidR="00E002D8" w:rsidRPr="000C437A">
                <w:rPr>
                  <w:rStyle w:val="Hyperlink"/>
                  <w:rFonts w:ascii="Arial Narrow" w:hAnsi="Arial Narrow"/>
                  <w:sz w:val="20"/>
                  <w:szCs w:val="20"/>
                </w:rPr>
                <w:t>Reactive Supply and Voltage Control Compensation</w:t>
              </w:r>
            </w:hyperlink>
            <w:r w:rsidR="00E002D8" w:rsidRPr="000C437A">
              <w:rPr>
                <w:rStyle w:val="Hyperlink"/>
                <w:rFonts w:ascii="Arial Narrow" w:hAnsi="Arial Narrow"/>
                <w:sz w:val="20"/>
                <w:szCs w:val="20"/>
              </w:rPr>
              <w:t xml:space="preserve"> </w:t>
            </w:r>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765E8F">
            <w:pPr>
              <w:pStyle w:val="PrimaryHeading"/>
              <w:spacing w:after="0"/>
              <w:rPr>
                <w:b/>
              </w:rPr>
            </w:pPr>
            <w:r w:rsidRPr="0095194C">
              <w:rPr>
                <w:b/>
              </w:rPr>
              <w:t>F</w:t>
            </w:r>
            <w:r w:rsidR="00F30A84">
              <w:rPr>
                <w:b/>
              </w:rPr>
              <w:t>uture Agenda Items</w:t>
            </w:r>
            <w:r w:rsidR="00884FF1">
              <w:rPr>
                <w:b/>
              </w:rPr>
              <w:t xml:space="preserve"> (</w:t>
            </w:r>
            <w:r w:rsidR="00765E8F" w:rsidRPr="00765E8F">
              <w:rPr>
                <w:b/>
              </w:rPr>
              <w:t>2:55</w:t>
            </w:r>
            <w:r w:rsidR="00DB0C3F" w:rsidRPr="00765E8F">
              <w:rPr>
                <w:b/>
              </w:rPr>
              <w:t xml:space="preserve"> – </w:t>
            </w:r>
            <w:r w:rsidR="00765E8F" w:rsidRPr="00765E8F">
              <w:rPr>
                <w:b/>
              </w:rPr>
              <w:t>3:00</w:t>
            </w:r>
            <w:r w:rsidR="00884FF1" w:rsidRPr="00765E8F">
              <w:rPr>
                <w:b/>
              </w:rPr>
              <w:t>)</w:t>
            </w:r>
            <w:r w:rsidR="00F30A84" w:rsidRPr="00765E8F">
              <w:rPr>
                <w:b/>
              </w:rPr>
              <w:t xml:space="preserve">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500D1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500D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E448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April 25,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13</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18</w:t>
            </w:r>
          </w:p>
        </w:tc>
      </w:tr>
      <w:tr w:rsidR="00AE448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June 27,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15</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20</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sidRPr="00B63B79">
              <w:rPr>
                <w:b w:val="0"/>
                <w:i w:val="0"/>
                <w:color w:val="auto"/>
                <w:sz w:val="20"/>
                <w:szCs w:val="20"/>
              </w:rPr>
              <w:t>July</w:t>
            </w:r>
            <w:r w:rsidR="00A30416">
              <w:rPr>
                <w:b w:val="0"/>
                <w:i w:val="0"/>
                <w:color w:val="auto"/>
                <w:sz w:val="20"/>
                <w:szCs w:val="20"/>
              </w:rPr>
              <w:t xml:space="preserve"> 25, 2022</w:t>
            </w:r>
          </w:p>
        </w:tc>
        <w:tc>
          <w:tcPr>
            <w:tcW w:w="1474" w:type="dxa"/>
            <w:tcBorders>
              <w:top w:val="single" w:sz="4" w:space="0" w:color="auto"/>
              <w:left w:val="single" w:sz="4" w:space="0" w:color="auto"/>
              <w:bottom w:val="single" w:sz="4" w:space="0" w:color="auto"/>
              <w:right w:val="single" w:sz="8" w:space="0" w:color="auto"/>
            </w:tcBorders>
          </w:tcPr>
          <w:p w:rsidR="00264F28" w:rsidRPr="00B63B79"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13</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18</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September</w:t>
            </w:r>
            <w:r w:rsidR="00A30416">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12</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 7</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 12</w:t>
            </w:r>
          </w:p>
        </w:tc>
      </w:tr>
    </w:tbl>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5"/>
      <w:footerReference w:type="even" r:id="rId36"/>
      <w:footerReference w:type="default" r:id="rId3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57" w:rsidRDefault="00226057" w:rsidP="00B62597">
      <w:pPr>
        <w:spacing w:after="0" w:line="240" w:lineRule="auto"/>
      </w:pPr>
      <w:r>
        <w:separator/>
      </w:r>
    </w:p>
  </w:endnote>
  <w:endnote w:type="continuationSeparator" w:id="0">
    <w:p w:rsidR="00226057" w:rsidRDefault="0022605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26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E4D7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3E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57" w:rsidRDefault="00226057" w:rsidP="00B62597">
      <w:pPr>
        <w:spacing w:after="0" w:line="240" w:lineRule="auto"/>
      </w:pPr>
      <w:r>
        <w:separator/>
      </w:r>
    </w:p>
  </w:footnote>
  <w:footnote w:type="continuationSeparator" w:id="0">
    <w:p w:rsidR="00226057" w:rsidRDefault="0022605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C437A">
      <w:t xml:space="preserve">March </w:t>
    </w:r>
    <w:r w:rsidR="0032542E">
      <w:t>14</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0A8"/>
    <w:multiLevelType w:val="hybridMultilevel"/>
    <w:tmpl w:val="D2824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B36C9"/>
    <w:multiLevelType w:val="hybridMultilevel"/>
    <w:tmpl w:val="F648C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8"/>
  </w:num>
  <w:num w:numId="12">
    <w:abstractNumId w:val="4"/>
  </w:num>
  <w:num w:numId="13">
    <w:abstractNumId w:val="2"/>
  </w:num>
  <w:num w:numId="14">
    <w:abstractNumId w:val="7"/>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1"/>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6798D"/>
    <w:rsid w:val="000729B0"/>
    <w:rsid w:val="00073873"/>
    <w:rsid w:val="00075415"/>
    <w:rsid w:val="00077B80"/>
    <w:rsid w:val="00092135"/>
    <w:rsid w:val="000B5534"/>
    <w:rsid w:val="000C437A"/>
    <w:rsid w:val="000E0195"/>
    <w:rsid w:val="000E5CB5"/>
    <w:rsid w:val="000F518B"/>
    <w:rsid w:val="001037E2"/>
    <w:rsid w:val="00106B18"/>
    <w:rsid w:val="0010752D"/>
    <w:rsid w:val="00112704"/>
    <w:rsid w:val="00117AF9"/>
    <w:rsid w:val="00121F58"/>
    <w:rsid w:val="00140E9E"/>
    <w:rsid w:val="00146601"/>
    <w:rsid w:val="0015691B"/>
    <w:rsid w:val="00161E2C"/>
    <w:rsid w:val="001678E8"/>
    <w:rsid w:val="00182CA8"/>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6034D"/>
    <w:rsid w:val="00264F28"/>
    <w:rsid w:val="00266D2B"/>
    <w:rsid w:val="00277870"/>
    <w:rsid w:val="00280BCB"/>
    <w:rsid w:val="002851D4"/>
    <w:rsid w:val="002A1D9A"/>
    <w:rsid w:val="002A4D8F"/>
    <w:rsid w:val="002B1294"/>
    <w:rsid w:val="002B2F98"/>
    <w:rsid w:val="002B6A5E"/>
    <w:rsid w:val="002C4F55"/>
    <w:rsid w:val="002C6057"/>
    <w:rsid w:val="002C6B3C"/>
    <w:rsid w:val="002D2B6D"/>
    <w:rsid w:val="002D2EB1"/>
    <w:rsid w:val="002D5B30"/>
    <w:rsid w:val="002D7266"/>
    <w:rsid w:val="00300064"/>
    <w:rsid w:val="00305238"/>
    <w:rsid w:val="00317618"/>
    <w:rsid w:val="003251CE"/>
    <w:rsid w:val="0032542E"/>
    <w:rsid w:val="00337321"/>
    <w:rsid w:val="00347AC1"/>
    <w:rsid w:val="00350444"/>
    <w:rsid w:val="00357238"/>
    <w:rsid w:val="00362828"/>
    <w:rsid w:val="003651F7"/>
    <w:rsid w:val="00391F53"/>
    <w:rsid w:val="00394850"/>
    <w:rsid w:val="003A76E2"/>
    <w:rsid w:val="003B0B5E"/>
    <w:rsid w:val="003B55E1"/>
    <w:rsid w:val="003C3320"/>
    <w:rsid w:val="003D1F31"/>
    <w:rsid w:val="003D7E5C"/>
    <w:rsid w:val="003E7A73"/>
    <w:rsid w:val="003F4360"/>
    <w:rsid w:val="00420EE2"/>
    <w:rsid w:val="00430CC0"/>
    <w:rsid w:val="004431A9"/>
    <w:rsid w:val="00445909"/>
    <w:rsid w:val="0046043F"/>
    <w:rsid w:val="004766A1"/>
    <w:rsid w:val="00491490"/>
    <w:rsid w:val="00494494"/>
    <w:rsid w:val="004969FA"/>
    <w:rsid w:val="004A598C"/>
    <w:rsid w:val="004A77BE"/>
    <w:rsid w:val="004D343F"/>
    <w:rsid w:val="004D744F"/>
    <w:rsid w:val="004E1C33"/>
    <w:rsid w:val="004E6895"/>
    <w:rsid w:val="00500D1C"/>
    <w:rsid w:val="00501362"/>
    <w:rsid w:val="00503687"/>
    <w:rsid w:val="00504A3C"/>
    <w:rsid w:val="00512C9F"/>
    <w:rsid w:val="005209A9"/>
    <w:rsid w:val="0052319F"/>
    <w:rsid w:val="005235BF"/>
    <w:rsid w:val="00527104"/>
    <w:rsid w:val="0053744E"/>
    <w:rsid w:val="00542EE7"/>
    <w:rsid w:val="005626BD"/>
    <w:rsid w:val="00563F1B"/>
    <w:rsid w:val="00564DEE"/>
    <w:rsid w:val="0057441E"/>
    <w:rsid w:val="00595270"/>
    <w:rsid w:val="00597B03"/>
    <w:rsid w:val="005A5D0D"/>
    <w:rsid w:val="005B0D56"/>
    <w:rsid w:val="005B4B4D"/>
    <w:rsid w:val="005B6C0C"/>
    <w:rsid w:val="005C2544"/>
    <w:rsid w:val="005D469D"/>
    <w:rsid w:val="005D5C6A"/>
    <w:rsid w:val="005D6D05"/>
    <w:rsid w:val="005E0089"/>
    <w:rsid w:val="006024A0"/>
    <w:rsid w:val="00602967"/>
    <w:rsid w:val="00602A02"/>
    <w:rsid w:val="00606472"/>
    <w:rsid w:val="00606F11"/>
    <w:rsid w:val="006113C6"/>
    <w:rsid w:val="0061716F"/>
    <w:rsid w:val="00623382"/>
    <w:rsid w:val="006304C4"/>
    <w:rsid w:val="00636267"/>
    <w:rsid w:val="00645E7B"/>
    <w:rsid w:val="006521B1"/>
    <w:rsid w:val="006523B7"/>
    <w:rsid w:val="00666258"/>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65E8F"/>
    <w:rsid w:val="007703B4"/>
    <w:rsid w:val="007860F2"/>
    <w:rsid w:val="0079266E"/>
    <w:rsid w:val="007A34A3"/>
    <w:rsid w:val="007C0745"/>
    <w:rsid w:val="007C2826"/>
    <w:rsid w:val="007C2954"/>
    <w:rsid w:val="007D0600"/>
    <w:rsid w:val="007D1B23"/>
    <w:rsid w:val="007D4F70"/>
    <w:rsid w:val="007E7CAB"/>
    <w:rsid w:val="00806761"/>
    <w:rsid w:val="0081095A"/>
    <w:rsid w:val="00821264"/>
    <w:rsid w:val="00826CB1"/>
    <w:rsid w:val="00837B12"/>
    <w:rsid w:val="00841282"/>
    <w:rsid w:val="00845D58"/>
    <w:rsid w:val="00850398"/>
    <w:rsid w:val="008552A3"/>
    <w:rsid w:val="00867A51"/>
    <w:rsid w:val="00882652"/>
    <w:rsid w:val="00884FF1"/>
    <w:rsid w:val="00885179"/>
    <w:rsid w:val="008C7611"/>
    <w:rsid w:val="008D129C"/>
    <w:rsid w:val="008E014A"/>
    <w:rsid w:val="008E0D8B"/>
    <w:rsid w:val="008E1858"/>
    <w:rsid w:val="008F2F89"/>
    <w:rsid w:val="008F78DB"/>
    <w:rsid w:val="009009DC"/>
    <w:rsid w:val="00900B9C"/>
    <w:rsid w:val="00905F9B"/>
    <w:rsid w:val="00916309"/>
    <w:rsid w:val="00917386"/>
    <w:rsid w:val="00932902"/>
    <w:rsid w:val="00942B46"/>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E6E2F"/>
    <w:rsid w:val="009F3786"/>
    <w:rsid w:val="009F53F9"/>
    <w:rsid w:val="009F6AEE"/>
    <w:rsid w:val="00A00555"/>
    <w:rsid w:val="00A05391"/>
    <w:rsid w:val="00A107FB"/>
    <w:rsid w:val="00A13190"/>
    <w:rsid w:val="00A30416"/>
    <w:rsid w:val="00A317A9"/>
    <w:rsid w:val="00A35C1B"/>
    <w:rsid w:val="00A41149"/>
    <w:rsid w:val="00A47786"/>
    <w:rsid w:val="00A55979"/>
    <w:rsid w:val="00A6756A"/>
    <w:rsid w:val="00A9387E"/>
    <w:rsid w:val="00AA025F"/>
    <w:rsid w:val="00AA4D15"/>
    <w:rsid w:val="00AB4C11"/>
    <w:rsid w:val="00AC2247"/>
    <w:rsid w:val="00AC3CCA"/>
    <w:rsid w:val="00AD1CE1"/>
    <w:rsid w:val="00AD3B3D"/>
    <w:rsid w:val="00AE4488"/>
    <w:rsid w:val="00AE53A9"/>
    <w:rsid w:val="00B0191F"/>
    <w:rsid w:val="00B06BA9"/>
    <w:rsid w:val="00B16D95"/>
    <w:rsid w:val="00B20316"/>
    <w:rsid w:val="00B223AC"/>
    <w:rsid w:val="00B26912"/>
    <w:rsid w:val="00B34E3C"/>
    <w:rsid w:val="00B55564"/>
    <w:rsid w:val="00B62597"/>
    <w:rsid w:val="00B63B79"/>
    <w:rsid w:val="00B904B1"/>
    <w:rsid w:val="00B90B39"/>
    <w:rsid w:val="00BA1559"/>
    <w:rsid w:val="00BA6146"/>
    <w:rsid w:val="00BB4B6D"/>
    <w:rsid w:val="00BB531B"/>
    <w:rsid w:val="00BB5BD9"/>
    <w:rsid w:val="00BC10DA"/>
    <w:rsid w:val="00BC424C"/>
    <w:rsid w:val="00BC42B4"/>
    <w:rsid w:val="00BD6344"/>
    <w:rsid w:val="00BE74C1"/>
    <w:rsid w:val="00BF1B89"/>
    <w:rsid w:val="00BF331B"/>
    <w:rsid w:val="00C04CB6"/>
    <w:rsid w:val="00C2520C"/>
    <w:rsid w:val="00C252F0"/>
    <w:rsid w:val="00C33FFE"/>
    <w:rsid w:val="00C439EC"/>
    <w:rsid w:val="00C5307B"/>
    <w:rsid w:val="00C70361"/>
    <w:rsid w:val="00C72168"/>
    <w:rsid w:val="00C757F4"/>
    <w:rsid w:val="00C75A9D"/>
    <w:rsid w:val="00C8331B"/>
    <w:rsid w:val="00CA49B9"/>
    <w:rsid w:val="00CA4B16"/>
    <w:rsid w:val="00CB19DE"/>
    <w:rsid w:val="00CB475B"/>
    <w:rsid w:val="00CC18B8"/>
    <w:rsid w:val="00CC1B47"/>
    <w:rsid w:val="00CD298E"/>
    <w:rsid w:val="00CD2F77"/>
    <w:rsid w:val="00CD4193"/>
    <w:rsid w:val="00CF334E"/>
    <w:rsid w:val="00CF764B"/>
    <w:rsid w:val="00D06EC8"/>
    <w:rsid w:val="00D136EA"/>
    <w:rsid w:val="00D239D7"/>
    <w:rsid w:val="00D251ED"/>
    <w:rsid w:val="00D41B6E"/>
    <w:rsid w:val="00D47313"/>
    <w:rsid w:val="00D551CB"/>
    <w:rsid w:val="00D567FA"/>
    <w:rsid w:val="00D831E4"/>
    <w:rsid w:val="00D874AA"/>
    <w:rsid w:val="00D95949"/>
    <w:rsid w:val="00DB078F"/>
    <w:rsid w:val="00DB0C3F"/>
    <w:rsid w:val="00DB29E9"/>
    <w:rsid w:val="00DB5CE3"/>
    <w:rsid w:val="00DB5D5E"/>
    <w:rsid w:val="00DC79F1"/>
    <w:rsid w:val="00DD066D"/>
    <w:rsid w:val="00DE34CF"/>
    <w:rsid w:val="00DE474F"/>
    <w:rsid w:val="00DE5804"/>
    <w:rsid w:val="00DF110A"/>
    <w:rsid w:val="00DF1112"/>
    <w:rsid w:val="00DF1305"/>
    <w:rsid w:val="00DF281F"/>
    <w:rsid w:val="00DF45AE"/>
    <w:rsid w:val="00E002D8"/>
    <w:rsid w:val="00E032AD"/>
    <w:rsid w:val="00E1396E"/>
    <w:rsid w:val="00E143D2"/>
    <w:rsid w:val="00E30F1A"/>
    <w:rsid w:val="00E32B6B"/>
    <w:rsid w:val="00E3744D"/>
    <w:rsid w:val="00E42F76"/>
    <w:rsid w:val="00E5387A"/>
    <w:rsid w:val="00E55E84"/>
    <w:rsid w:val="00E67AA6"/>
    <w:rsid w:val="00E70A1D"/>
    <w:rsid w:val="00E72726"/>
    <w:rsid w:val="00E72782"/>
    <w:rsid w:val="00EA22F7"/>
    <w:rsid w:val="00EB68B0"/>
    <w:rsid w:val="00EC5A4E"/>
    <w:rsid w:val="00ED3CBC"/>
    <w:rsid w:val="00ED5D0E"/>
    <w:rsid w:val="00EF073D"/>
    <w:rsid w:val="00F05EFF"/>
    <w:rsid w:val="00F30A84"/>
    <w:rsid w:val="00F4190F"/>
    <w:rsid w:val="00F47D59"/>
    <w:rsid w:val="00F5077C"/>
    <w:rsid w:val="00F81859"/>
    <w:rsid w:val="00F862A5"/>
    <w:rsid w:val="00F931E3"/>
    <w:rsid w:val="00FB1739"/>
    <w:rsid w:val="00FB5C66"/>
    <w:rsid w:val="00FC18AC"/>
    <w:rsid w:val="00FC2B9A"/>
    <w:rsid w:val="00FC572F"/>
    <w:rsid w:val="00FC59C8"/>
    <w:rsid w:val="00FD15BC"/>
    <w:rsid w:val="00FE18F8"/>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AE558"/>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502">
      <w:bodyDiv w:val="1"/>
      <w:marLeft w:val="0"/>
      <w:marRight w:val="0"/>
      <w:marTop w:val="0"/>
      <w:marBottom w:val="0"/>
      <w:divBdr>
        <w:top w:val="none" w:sz="0" w:space="0" w:color="auto"/>
        <w:left w:val="none" w:sz="0" w:space="0" w:color="auto"/>
        <w:bottom w:val="none" w:sz="0" w:space="0" w:color="auto"/>
        <w:right w:val="none" w:sz="0" w:space="0" w:color="auto"/>
      </w:divBdr>
    </w:div>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105345151">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6897c7e7-d8b7-438e-9e3f-b6099f9dd7ec" TargetMode="External"/><Relationship Id="rId13" Type="http://schemas.openxmlformats.org/officeDocument/2006/relationships/hyperlink" Target="https://www.pjm.com/committees-and-groups/issue-tracking/issue-tracking-details.aspx?Issue=710db719-4399-4cd0-98e6-042ba34817f0" TargetMode="External"/><Relationship Id="rId18" Type="http://schemas.openxmlformats.org/officeDocument/2006/relationships/hyperlink" Target="https://www.pjm.com/committees-and-groups/issue-tracking/issue-tracking-details.aspx?Issue=686f7356-146b-4fa8-8417-7ba0f8e9ba7c" TargetMode="External"/><Relationship Id="rId26" Type="http://schemas.openxmlformats.org/officeDocument/2006/relationships/hyperlink" Target="https://www.pjm.com/committees-and-groups/issue-tracking/issue-tracking-details.aspx?Issue=3f1658d3-7eae-4bba-9633-b64e9f724e8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7bFDD40ADF-8D4C-4ECF-BEA2-C34793CCF226%7d" TargetMode="External"/><Relationship Id="rId34" Type="http://schemas.openxmlformats.org/officeDocument/2006/relationships/hyperlink" Target="https://learn.pjm.com/" TargetMode="External"/><Relationship Id="rId7" Type="http://schemas.openxmlformats.org/officeDocument/2006/relationships/hyperlink" Target="https://www.pjm.com/committees-and-groups/issue-tracking/issue-tracking-details.aspx?Issue=718897c5-9ce7-4444-b9b6-1e5363f595d8" TargetMode="External"/><Relationship Id="rId12" Type="http://schemas.openxmlformats.org/officeDocument/2006/relationships/hyperlink" Target="https://www.pjm.com/committees-and-groups/issue-tracking/issue-tracking-details.aspx?Issue=b7f726e1-9f06-414e-8516-4d69b5050af4" TargetMode="External"/><Relationship Id="rId17" Type="http://schemas.openxmlformats.org/officeDocument/2006/relationships/hyperlink" Target="https://www.pjm.com/committees-and-groups/issue-tracking/issue-tracking-details.aspx?Issue=%7bB435C39B-D4BB-4C3C-ADA9-8EFBC0E52246%7d" TargetMode="External"/><Relationship Id="rId25" Type="http://schemas.openxmlformats.org/officeDocument/2006/relationships/hyperlink" Target="https://www.pjm.com/committees-and-groups/issue-tracking/issue-tracking-details.aspx?Issue=d0505dad-6dca-43b3-9334-bd8aba2a16e9" TargetMode="External"/><Relationship Id="rId33" Type="http://schemas.openxmlformats.org/officeDocument/2006/relationships/hyperlink" Target="https://www.pjm.com/committees-and-groups/committees/form-facilitator-feedback.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65ead8d9-51dd-49c1-8b7b-5e02fb8cb3c6" TargetMode="External"/><Relationship Id="rId20" Type="http://schemas.openxmlformats.org/officeDocument/2006/relationships/hyperlink" Target="https://www.pjm.com/committees-and-groups/issue-tracking/issue-tracking-details.aspx?Issue=%7b83FCE36D-AF05-4ED7-8231-EE8F41C74E0C%7d"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5D948BA3-8004-4D46-9945-27132A1CC41F%7d" TargetMode="External"/><Relationship Id="rId24" Type="http://schemas.openxmlformats.org/officeDocument/2006/relationships/hyperlink" Target="https://www.pjm.com/committees-and-groups/issue-tracking/issue-tracking-details.aspx?Issue=0caa55a8-041c-4365-8a44-46ad2420b148" TargetMode="External"/><Relationship Id="rId32" Type="http://schemas.openxmlformats.org/officeDocument/2006/relationships/hyperlink" Target="https://learn.pjm.co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83aadda8-b6c1-4630-9483-025b6b93fc28" TargetMode="External"/><Relationship Id="rId23" Type="http://schemas.openxmlformats.org/officeDocument/2006/relationships/hyperlink" Target="https://www.pjm.com/committees-and-groups/issue-tracking/issue-tracking-details.aspx?Issue=e3c8385c-0638-4a1d-a5d2-8b1a2a87c295" TargetMode="External"/><Relationship Id="rId28" Type="http://schemas.openxmlformats.org/officeDocument/2006/relationships/image" Target="media/image1.emf"/><Relationship Id="rId36" Type="http://schemas.openxmlformats.org/officeDocument/2006/relationships/footer" Target="footer1.xml"/><Relationship Id="rId10" Type="http://schemas.openxmlformats.org/officeDocument/2006/relationships/hyperlink" Target="https://www.pjm.com/committees-and-groups/issue-tracking/issue-tracking-details.aspx?Issue=%7b214DF9C5-DB87-4A02-84BE-B917C118D6ED%7d" TargetMode="External"/><Relationship Id="rId19" Type="http://schemas.openxmlformats.org/officeDocument/2006/relationships/hyperlink" Target="https://www.pjm.com/committees-and-groups/issue-tracking/issue-tracking-details.aspx?Issue=b2c1be66-9571-4332-b5b0-7984d40d67a0" TargetMode="External"/><Relationship Id="rId31"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4156560d-cfb4-45e6-aacd-33ec5c9447ed" TargetMode="External"/><Relationship Id="rId14" Type="http://schemas.openxmlformats.org/officeDocument/2006/relationships/hyperlink" Target="https://www.pjm.com/committees-and-groups/issue-tracking/issue-tracking-details.aspx?Issue=197f2bf2-4d61-4894-bc57-e91267bb6dce" TargetMode="External"/><Relationship Id="rId22" Type="http://schemas.openxmlformats.org/officeDocument/2006/relationships/hyperlink" Target="https://www.pjm.com/committees-and-groups/issue-tracking/issue-tracking-details.aspx?Issue=783a272c-b870-4e19-a44f-b5c92e806512" TargetMode="External"/><Relationship Id="rId27" Type="http://schemas.openxmlformats.org/officeDocument/2006/relationships/hyperlink" Target="https://www.pjm.com/committees-and-groups/issue-tracking/issue-tracking-details.aspx?Issue=00994cfc-6bb5-44e1-83d6-37002fcffe55" TargetMode="External"/><Relationship Id="rId30" Type="http://schemas.openxmlformats.org/officeDocument/2006/relationships/image" Target="media/image3.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116</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15</cp:revision>
  <cp:lastPrinted>2015-02-05T19:57:00Z</cp:lastPrinted>
  <dcterms:created xsi:type="dcterms:W3CDTF">2022-03-04T14:06:00Z</dcterms:created>
  <dcterms:modified xsi:type="dcterms:W3CDTF">2022-03-15T00:33:00Z</dcterms:modified>
</cp:coreProperties>
</file>