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D51C8E" w14:paraId="112DF8CF" w14:textId="2568614C">
      <w:pPr>
        <w:pStyle w:val="FutureMeetings"/>
        <w:tabs>
          <w:tab w:val="left" w:pos="4410"/>
          <w:tab w:val="left" w:pos="8550"/>
        </w:tabs>
        <w:ind w:right="-1008"/>
        <w:jc w:val="right"/>
        <w:rPr>
          <w:i/>
          <w:color w:val="002060"/>
          <w:sz w:val="16"/>
          <w:szCs w:val="16"/>
        </w:rPr>
      </w:pPr>
      <w:r>
        <w:rPr>
          <w:i/>
          <w:color w:val="002060"/>
          <w:sz w:val="16"/>
          <w:szCs w:val="16"/>
        </w:rPr>
        <w:t>May 13</w:t>
      </w:r>
      <w:r w:rsidR="00F81A08">
        <w:rPr>
          <w:i/>
          <w:color w:val="002060"/>
          <w:sz w:val="16"/>
          <w:szCs w:val="16"/>
        </w:rPr>
        <w:t>,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3D04D54D">
      <w:pPr>
        <w:pStyle w:val="MeetingDetails"/>
      </w:pPr>
      <w:r>
        <w:t>May 20</w:t>
      </w:r>
      <w:r w:rsidR="00F2590B">
        <w:t>, 2024</w:t>
      </w:r>
    </w:p>
    <w:p w:rsidR="00B62597" w:rsidRPr="00B62597" w:rsidP="00755096" w14:paraId="74090D2C" w14:textId="77777777">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737AA522">
      <w:pPr>
        <w:pStyle w:val="PrimaryHeading"/>
        <w:rPr>
          <w:caps/>
        </w:rPr>
      </w:pPr>
      <w:bookmarkStart w:id="0" w:name="OLE_LINK5"/>
      <w:bookmarkStart w:id="1" w:name="OLE_LINK3"/>
      <w:r w:rsidRPr="00527104">
        <w:t>Adm</w:t>
      </w:r>
      <w:r w:rsidRPr="007C2954">
        <w:t>inistrati</w:t>
      </w:r>
      <w:r w:rsidR="00293699">
        <w:t xml:space="preserve">on (1:00 </w:t>
      </w:r>
      <w:r w:rsidR="00EF5409">
        <w:t>– 1:10</w:t>
      </w:r>
      <w:r w:rsidRPr="00527104">
        <w:t>)</w:t>
      </w:r>
    </w:p>
    <w:bookmarkEnd w:id="0"/>
    <w:bookmarkEnd w:id="1"/>
    <w:p w:rsidR="006E2D56" w:rsidRPr="00104158" w:rsidP="002A3F05" w14:paraId="2B0FC314" w14:textId="0F24B9D8">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6E2D56" w:rsidRPr="005F2AEB" w:rsidP="006E2D56" w14:paraId="16BB9954" w14:textId="2C53CDEB">
      <w:pPr>
        <w:pStyle w:val="PrimaryHeading"/>
      </w:pPr>
      <w:r>
        <w:t xml:space="preserve">Informational </w:t>
      </w:r>
      <w:r w:rsidRPr="005F2AEB" w:rsidR="009C54BE">
        <w:t xml:space="preserve">Reports </w:t>
      </w:r>
    </w:p>
    <w:p w:rsidR="00B310A0" w:rsidP="00B310A0" w14:paraId="36CEE2A6" w14:textId="63143483">
      <w:pPr>
        <w:pStyle w:val="ListSubhead1"/>
        <w:numPr>
          <w:ilvl w:val="0"/>
          <w:numId w:val="29"/>
        </w:numPr>
        <w:spacing w:before="120"/>
        <w:rPr>
          <w:b w:val="0"/>
          <w:szCs w:val="24"/>
        </w:rPr>
      </w:pPr>
      <w:r>
        <w:rPr>
          <w:u w:val="single"/>
        </w:rPr>
        <w:t>Interregional Coordination (1:10-1:30</w:t>
      </w:r>
      <w:r w:rsidRPr="0069208E">
        <w:rPr>
          <w:u w:val="single"/>
        </w:rPr>
        <w:t xml:space="preserve">) </w:t>
      </w:r>
    </w:p>
    <w:p w:rsidR="00B310A0" w:rsidP="00B310A0" w14:paraId="4A5C3982" w14:textId="41C2B097">
      <w:pPr>
        <w:pStyle w:val="ListSubhead1"/>
        <w:spacing w:before="120"/>
        <w:ind w:left="360"/>
        <w:rPr>
          <w:u w:val="single"/>
        </w:rPr>
      </w:pPr>
      <w:r>
        <w:rPr>
          <w:b w:val="0"/>
        </w:rPr>
        <w:t>Update on interregional coordination activities – Michael Handlin, PJM</w:t>
      </w:r>
    </w:p>
    <w:p w:rsidR="001A479B" w:rsidRPr="005F2AEB" w:rsidP="00682327" w14:paraId="690E867C" w14:textId="46451FB6">
      <w:pPr>
        <w:pStyle w:val="PrimaryHeading"/>
      </w:pPr>
      <w:r w:rsidRPr="005F2AEB">
        <w:t>Reports (</w:t>
      </w:r>
      <w:r w:rsidR="00B310A0">
        <w:t>1:30 – 3:1</w:t>
      </w:r>
      <w:r w:rsidR="00EF5409">
        <w:t>5</w:t>
      </w:r>
      <w:r w:rsidRPr="005F2AEB">
        <w:t xml:space="preserve">) </w:t>
      </w:r>
    </w:p>
    <w:p w:rsidR="001A479B" w:rsidRPr="009E2325" w:rsidP="001A479B" w14:paraId="6D4A3190" w14:textId="3DFFDE57">
      <w:pPr>
        <w:pStyle w:val="ListSubhead1"/>
        <w:numPr>
          <w:ilvl w:val="0"/>
          <w:numId w:val="29"/>
        </w:numPr>
        <w:spacing w:before="120"/>
        <w:rPr>
          <w:b w:val="0"/>
          <w:szCs w:val="24"/>
        </w:rPr>
      </w:pPr>
      <w:r w:rsidRPr="0069208E">
        <w:rPr>
          <w:u w:val="single"/>
        </w:rPr>
        <w:t>Sta</w:t>
      </w:r>
      <w:r>
        <w:rPr>
          <w:u w:val="single"/>
        </w:rPr>
        <w:t>keholder</w:t>
      </w:r>
      <w:r w:rsidR="00B310A0">
        <w:rPr>
          <w:u w:val="single"/>
        </w:rPr>
        <w:t xml:space="preserve"> Process Forum Report (1:3</w:t>
      </w:r>
      <w:r w:rsidR="003753AB">
        <w:rPr>
          <w:u w:val="single"/>
        </w:rPr>
        <w:t>0</w:t>
      </w:r>
      <w:r w:rsidR="002655F6">
        <w:rPr>
          <w:u w:val="single"/>
        </w:rPr>
        <w:t>-1:</w:t>
      </w:r>
      <w:r w:rsidR="00B310A0">
        <w:rPr>
          <w:u w:val="single"/>
        </w:rPr>
        <w:t>4</w:t>
      </w:r>
      <w:r w:rsidR="003753AB">
        <w:rPr>
          <w:u w:val="single"/>
        </w:rPr>
        <w:t>0</w:t>
      </w:r>
      <w:r w:rsidRPr="0069208E">
        <w:rPr>
          <w:u w:val="single"/>
        </w:rPr>
        <w:t xml:space="preserve">) </w:t>
      </w:r>
    </w:p>
    <w:p w:rsidR="001A479B" w:rsidRPr="005F2AEB" w:rsidP="001A479B" w14:paraId="525C5E71" w14:textId="67552304">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from today’s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4B2C2F39">
      <w:pPr>
        <w:pStyle w:val="ListSubhead1"/>
        <w:numPr>
          <w:ilvl w:val="0"/>
          <w:numId w:val="29"/>
        </w:numPr>
        <w:spacing w:before="120"/>
      </w:pPr>
      <w:r w:rsidRPr="00CF396B">
        <w:rPr>
          <w:u w:val="single"/>
        </w:rPr>
        <w:t>State Activities (</w:t>
      </w:r>
      <w:r w:rsidR="00B310A0">
        <w:rPr>
          <w:u w:val="single"/>
        </w:rPr>
        <w:t>1:4</w:t>
      </w:r>
      <w:r w:rsidR="003753AB">
        <w:rPr>
          <w:u w:val="single"/>
        </w:rPr>
        <w:t>0</w:t>
      </w:r>
      <w:r w:rsidR="002655F6">
        <w:rPr>
          <w:u w:val="single"/>
        </w:rPr>
        <w:t>-1</w:t>
      </w:r>
      <w:r w:rsidR="007D3CFE">
        <w:rPr>
          <w:u w:val="single"/>
        </w:rPr>
        <w:t>:</w:t>
      </w:r>
      <w:r w:rsidR="00B310A0">
        <w:rPr>
          <w:u w:val="single"/>
        </w:rPr>
        <w:t>4</w:t>
      </w:r>
      <w:r w:rsidR="003753AB">
        <w:rPr>
          <w:u w:val="single"/>
        </w:rPr>
        <w:t>5</w:t>
      </w:r>
      <w:r w:rsidR="007D3CFE">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674FFF01">
      <w:pPr>
        <w:pStyle w:val="SecondaryHeading-Numbered"/>
        <w:numPr>
          <w:ilvl w:val="0"/>
          <w:numId w:val="29"/>
        </w:numPr>
        <w:spacing w:before="120"/>
        <w:rPr>
          <w:b w:val="0"/>
        </w:rPr>
      </w:pPr>
      <w:r w:rsidRPr="0069208E">
        <w:rPr>
          <w:u w:val="single"/>
        </w:rPr>
        <w:t>Market Monitoring Report (</w:t>
      </w:r>
      <w:r w:rsidR="00B310A0">
        <w:rPr>
          <w:u w:val="single"/>
        </w:rPr>
        <w:t>1:45-2:0</w:t>
      </w:r>
      <w:r w:rsidR="003753AB">
        <w:rPr>
          <w:u w:val="single"/>
        </w:rPr>
        <w:t>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5A4DDB21">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B310A0">
        <w:rPr>
          <w:u w:val="single"/>
        </w:rPr>
        <w:t>2:45-3</w:t>
      </w:r>
      <w:r w:rsidR="003753AB">
        <w:rPr>
          <w:u w:val="single"/>
        </w:rPr>
        <w:t>:15</w:t>
      </w:r>
      <w:r w:rsidRPr="0069208E">
        <w:rPr>
          <w:u w:val="single"/>
        </w:rPr>
        <w:t>)</w:t>
      </w:r>
      <w:r w:rsidRPr="0069208E" w:rsidR="009944CA">
        <w:rPr>
          <w:u w:val="single"/>
        </w:rPr>
        <w:t xml:space="preserve"> </w:t>
      </w:r>
    </w:p>
    <w:p w:rsidR="007A11F2" w:rsidRPr="00AF7601" w:rsidP="0042057D" w14:paraId="77B52FFD" w14:textId="2C8BB332">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sidR="00B11E35">
        <w:rPr>
          <w:b w:val="0"/>
        </w:rPr>
        <w:t>Brian Oaks</w:t>
      </w:r>
      <w:r w:rsidR="002457B0">
        <w:rPr>
          <w:b w:val="0"/>
        </w:rPr>
        <w:t>, PJM</w:t>
      </w:r>
    </w:p>
    <w:p w:rsidR="00AF7601" w:rsidRPr="00AF7601" w:rsidP="0042057D" w14:paraId="78EAAD43" w14:textId="6FC92F81">
      <w:pPr>
        <w:pStyle w:val="ListParagraph"/>
        <w:numPr>
          <w:ilvl w:val="0"/>
          <w:numId w:val="36"/>
        </w:numPr>
        <w:spacing w:line="240" w:lineRule="auto"/>
        <w:contextualSpacing w:val="0"/>
        <w:rPr>
          <w:rFonts w:ascii="Arial Narrow" w:eastAsia="Times New Roman" w:hAnsi="Arial Narrow" w:cs="Times New Roman"/>
          <w:sz w:val="24"/>
        </w:rPr>
      </w:pPr>
      <w:r w:rsidRPr="00AF7601">
        <w:rPr>
          <w:rFonts w:ascii="Arial Narrow" w:eastAsia="Times New Roman" w:hAnsi="Arial Narrow" w:cs="Times New Roman"/>
          <w:sz w:val="24"/>
        </w:rPr>
        <w:t>Market operations report – Jennifer Freeman, PJM</w:t>
      </w:r>
    </w:p>
    <w:p w:rsidR="00A23236" w:rsidRPr="00521394" w:rsidP="0042057D" w14:paraId="7CFF0101" w14:textId="74AB8295">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1A48CD">
        <w:rPr>
          <w:b w:val="0"/>
          <w:szCs w:val="24"/>
        </w:rPr>
        <w:t>Chen Lu</w:t>
      </w:r>
      <w:r w:rsidR="00EB3085">
        <w:rPr>
          <w:b w:val="0"/>
          <w:szCs w:val="24"/>
        </w:rPr>
        <w:t>, PJM</w:t>
      </w:r>
    </w:p>
    <w:p w:rsidR="00D97CE0" w:rsidP="007B3007" w14:paraId="012106ED" w14:textId="06E407D6">
      <w:pPr>
        <w:pStyle w:val="ListSubhead1"/>
        <w:numPr>
          <w:ilvl w:val="0"/>
          <w:numId w:val="29"/>
        </w:numPr>
        <w:rPr>
          <w:u w:val="single"/>
        </w:rPr>
      </w:pPr>
      <w:r w:rsidRPr="005F2AEB">
        <w:rPr>
          <w:u w:val="single"/>
        </w:rPr>
        <w:t xml:space="preserve">Open Issue </w:t>
      </w:r>
      <w:r w:rsidRPr="005F2AEB" w:rsidR="000B1941">
        <w:rPr>
          <w:u w:val="single"/>
        </w:rPr>
        <w:t>Reports</w:t>
      </w:r>
      <w:r w:rsidRPr="007B3007">
        <w:rPr>
          <w:u w:val="single"/>
        </w:rPr>
        <w:t xml:space="preserve"> </w:t>
      </w:r>
    </w:p>
    <w:p w:rsidR="002A3F05" w:rsidRPr="002A3F05" w:rsidP="002A3F05" w14:paraId="750D4952" w14:textId="3F16BCEB">
      <w:pPr>
        <w:pStyle w:val="ListSubhead1"/>
        <w:ind w:left="360"/>
        <w:rPr>
          <w:b w:val="0"/>
        </w:rPr>
      </w:pPr>
      <w:r w:rsidRPr="002A3F05">
        <w:rPr>
          <w:b w:val="0"/>
        </w:rPr>
        <w:t>None</w:t>
      </w:r>
    </w:p>
    <w:p w:rsidR="00F90C31" w:rsidRPr="005F2AEB" w:rsidP="00F90C31" w14:paraId="6243890A" w14:textId="77777777">
      <w:pPr>
        <w:pStyle w:val="PrimaryHeading"/>
      </w:pPr>
      <w:r w:rsidRPr="005F2AEB">
        <w:t>I</w:t>
      </w:r>
      <w:r w:rsidR="008053E9">
        <w:t xml:space="preserve">nformational </w:t>
      </w:r>
      <w:r w:rsidRPr="005F2AEB">
        <w:t>Postings</w:t>
      </w:r>
    </w:p>
    <w:p w:rsidR="00824329" w:rsidP="00824329" w14:paraId="0EAF2F76" w14:textId="7DECEF97">
      <w:pPr>
        <w:pStyle w:val="ListSubhead1"/>
        <w:numPr>
          <w:ilvl w:val="0"/>
          <w:numId w:val="29"/>
        </w:numPr>
        <w:spacing w:before="120"/>
        <w:rPr>
          <w:u w:val="single"/>
        </w:rPr>
      </w:pPr>
      <w:r w:rsidRPr="007B3007">
        <w:rPr>
          <w:u w:val="single"/>
        </w:rPr>
        <w:t>Tech Change Forum Report</w:t>
      </w:r>
      <w:r>
        <w:rPr>
          <w:u w:val="single"/>
        </w:rPr>
        <w:t xml:space="preserve"> </w:t>
      </w:r>
    </w:p>
    <w:p w:rsidR="00C70414" w:rsidP="000C2ECA" w14:paraId="05B07AA8" w14:textId="3573ACFB">
      <w:pPr>
        <w:pStyle w:val="ListSubhead1"/>
        <w:spacing w:before="120"/>
        <w:ind w:left="360"/>
        <w:rPr>
          <w:b w:val="0"/>
        </w:rPr>
      </w:pPr>
      <w:r>
        <w:rPr>
          <w:b w:val="0"/>
        </w:rPr>
        <w:t>Informational report on technology changes impacting Members reviewed at the recent TCF meeting.</w:t>
      </w:r>
    </w:p>
    <w:p w:rsidR="00E525D1" w:rsidRPr="003753AB" w:rsidP="00E525D1" w14:paraId="31BFE65C" w14:textId="669503F8">
      <w:pPr>
        <w:pStyle w:val="ListSubhead1"/>
        <w:numPr>
          <w:ilvl w:val="0"/>
          <w:numId w:val="29"/>
        </w:numPr>
        <w:spacing w:before="120"/>
        <w:rPr>
          <w:b w:val="0"/>
          <w:u w:val="single"/>
        </w:rPr>
      </w:pPr>
      <w:r w:rsidRPr="00E525D1">
        <w:rPr>
          <w:color w:val="000000"/>
          <w:u w:val="single"/>
        </w:rPr>
        <w:t>Winter Storm Elliott Recommendations Progress Summary</w:t>
      </w:r>
    </w:p>
    <w:p w:rsidR="003753AB" w:rsidRPr="00E525D1" w:rsidP="003753AB" w14:paraId="7DC63A53" w14:textId="77777777">
      <w:pPr>
        <w:pStyle w:val="ListSubhead1"/>
        <w:spacing w:before="120"/>
        <w:ind w:left="360"/>
        <w:rPr>
          <w:b w:val="0"/>
          <w:u w:val="single"/>
        </w:rPr>
      </w:pPr>
    </w:p>
    <w:p w:rsidR="00C70414" w:rsidP="00C70414" w14:paraId="08C05D84" w14:textId="017F0830">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6E0AED" w:rsidP="002A3F05" w14:paraId="284ACED3" w14:textId="2FAB2781">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71FF68C3" w14:textId="77777777">
            <w:pPr>
              <w:spacing w:after="0" w:line="240" w:lineRule="auto"/>
              <w:rPr>
                <w:rFonts w:ascii="Arial Narrow" w:eastAsia="Times New Roman" w:hAnsi="Arial Narrow" w:cs="Calibri"/>
                <w:color w:val="0563C1"/>
                <w:sz w:val="24"/>
                <w:szCs w:val="24"/>
                <w:u w:val="single"/>
              </w:rPr>
            </w:pPr>
            <w:hyperlink r:id="rId5" w:history="1">
              <w:r w:rsidRPr="000C2ECA">
                <w:rPr>
                  <w:rFonts w:ascii="Arial Narrow" w:eastAsia="Times New Roman" w:hAnsi="Arial Narrow" w:cs="Calibri"/>
                  <w:color w:val="0563C1"/>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Emmy Messina</w:t>
            </w:r>
          </w:p>
        </w:tc>
      </w:tr>
      <w:tr w14:paraId="43EDAE5C"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233159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B.</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CD0782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CAPSTF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349E6DC0" w14:textId="77777777">
            <w:pPr>
              <w:spacing w:after="0" w:line="240" w:lineRule="auto"/>
              <w:rPr>
                <w:rFonts w:ascii="Arial Narrow" w:eastAsia="Times New Roman" w:hAnsi="Arial Narrow" w:cs="Calibri"/>
                <w:color w:val="0563C1"/>
                <w:sz w:val="24"/>
                <w:szCs w:val="24"/>
                <w:u w:val="single"/>
              </w:rPr>
            </w:pPr>
            <w:hyperlink r:id="rId6" w:history="1">
              <w:r w:rsidRPr="000C2ECA">
                <w:rPr>
                  <w:rFonts w:ascii="Arial Narrow" w:eastAsia="Times New Roman" w:hAnsi="Arial Narrow" w:cs="Calibri"/>
                  <w:color w:val="0563C1"/>
                  <w:sz w:val="24"/>
                  <w:szCs w:val="24"/>
                  <w:u w:val="single"/>
                </w:rPr>
                <w:t>Procurement of Clean Resource Attributes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CE522B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3D71704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Scott Baker / Chris Callaghan</w:t>
            </w:r>
          </w:p>
        </w:tc>
      </w:tr>
      <w:tr w14:paraId="4D7BA66C" w14:textId="77777777" w:rsidTr="003A2EA7">
        <w:tblPrEx>
          <w:tblW w:w="9355" w:type="dxa"/>
          <w:tblLook w:val="04A0"/>
        </w:tblPrEx>
        <w:trPr>
          <w:trHeight w:val="52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046D35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8269B3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CDS</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4C1DEC1E" w14:textId="77777777">
            <w:pPr>
              <w:spacing w:after="0" w:line="240" w:lineRule="auto"/>
              <w:rPr>
                <w:rFonts w:ascii="Arial Narrow" w:eastAsia="Times New Roman" w:hAnsi="Arial Narrow" w:cs="Calibri"/>
                <w:color w:val="0563C1"/>
                <w:sz w:val="24"/>
                <w:szCs w:val="24"/>
                <w:u w:val="single"/>
              </w:rPr>
            </w:pPr>
            <w:hyperlink r:id="rId7" w:history="1">
              <w:r w:rsidRPr="000C2ECA">
                <w:rPr>
                  <w:rFonts w:ascii="Arial Narrow" w:eastAsia="Times New Roman" w:hAnsi="Arial Narrow" w:cs="Calibri"/>
                  <w:color w:val="0563C1"/>
                  <w:sz w:val="24"/>
                  <w:szCs w:val="24"/>
                  <w:u w:val="single"/>
                </w:rPr>
                <w:t>Synchronous Condensing Costs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F81A08" w14:paraId="32F811E4" w14:textId="19F964B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Covered in </w:t>
            </w:r>
            <w:r w:rsidR="00F81A08">
              <w:rPr>
                <w:rFonts w:ascii="Arial Narrow" w:eastAsia="Times New Roman" w:hAnsi="Arial Narrow" w:cs="Calibri"/>
                <w:color w:val="000000"/>
                <w:sz w:val="24"/>
                <w:szCs w:val="24"/>
              </w:rPr>
              <w:t>April MRC Report</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71D32D3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Heather Reiter</w:t>
            </w:r>
          </w:p>
        </w:tc>
      </w:tr>
      <w:tr w14:paraId="10E07958"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00D06F6D" w14:textId="77777777">
            <w:pPr>
              <w:spacing w:after="0" w:line="240" w:lineRule="auto"/>
              <w:rPr>
                <w:rFonts w:ascii="Arial Narrow" w:eastAsia="Times New Roman" w:hAnsi="Arial Narrow" w:cs="Calibri"/>
                <w:color w:val="0563C1"/>
                <w:sz w:val="24"/>
                <w:szCs w:val="24"/>
                <w:u w:val="single"/>
              </w:rPr>
            </w:pPr>
            <w:hyperlink r:id="rId8" w:history="1">
              <w:r w:rsidRPr="000C2ECA">
                <w:rPr>
                  <w:rFonts w:ascii="Arial Narrow" w:eastAsia="Times New Roman" w:hAnsi="Arial Narrow" w:cs="Calibri"/>
                  <w:color w:val="0563C1"/>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226CD708" w14:textId="77777777" w:rsidTr="003A2EA7">
        <w:tblPrEx>
          <w:tblW w:w="9355" w:type="dxa"/>
          <w:tblLook w:val="04A0"/>
        </w:tblPrEx>
        <w:trPr>
          <w:trHeight w:val="31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0E9BDF4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0CD0F352"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47134C6F" w14:textId="77777777">
            <w:pPr>
              <w:spacing w:after="0" w:line="240" w:lineRule="auto"/>
              <w:rPr>
                <w:rFonts w:ascii="Arial Narrow" w:eastAsia="Times New Roman" w:hAnsi="Arial Narrow" w:cs="Calibri"/>
                <w:color w:val="0563C1"/>
                <w:sz w:val="24"/>
                <w:szCs w:val="24"/>
                <w:u w:val="single"/>
              </w:rPr>
            </w:pPr>
            <w:hyperlink r:id="rId9" w:history="1">
              <w:r w:rsidRPr="000C2ECA">
                <w:rPr>
                  <w:rFonts w:ascii="Arial Narrow" w:eastAsia="Times New Roman" w:hAnsi="Arial Narrow" w:cs="Calibri"/>
                  <w:color w:val="0563C1"/>
                  <w:sz w:val="24"/>
                  <w:szCs w:val="24"/>
                  <w:u w:val="single"/>
                </w:rPr>
                <w:t>Automating Bid Duration for Economic Demand Response Participating in Energy Markets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4A68084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412705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Ilyana Dropkin/ Luke Zinszer</w:t>
            </w:r>
          </w:p>
        </w:tc>
      </w:tr>
      <w:tr w14:paraId="5D9119B2"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0C2ECA" w:rsidRPr="000C2ECA" w:rsidP="000C2ECA" w14:paraId="4482196F"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0C2ECA" w:rsidRPr="000C2ECA" w:rsidP="000C2ECA" w14:paraId="4E1694C2"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5355C3B9" w14:textId="77777777">
            <w:pPr>
              <w:spacing w:after="0" w:line="240" w:lineRule="auto"/>
              <w:rPr>
                <w:rFonts w:ascii="Arial Narrow" w:eastAsia="Times New Roman" w:hAnsi="Arial Narrow" w:cs="Calibri"/>
                <w:color w:val="0563C1"/>
                <w:sz w:val="24"/>
                <w:szCs w:val="24"/>
                <w:u w:val="single"/>
              </w:rPr>
            </w:pPr>
            <w:hyperlink r:id="rId10" w:history="1">
              <w:r w:rsidRPr="000C2ECA">
                <w:rPr>
                  <w:rFonts w:ascii="Arial Narrow" w:eastAsia="Times New Roman" w:hAnsi="Arial Narrow" w:cs="Calibri"/>
                  <w:color w:val="0563C1"/>
                  <w:sz w:val="24"/>
                  <w:szCs w:val="24"/>
                  <w:u w:val="single"/>
                </w:rPr>
                <w:t>DR/PRD Compliance Construct for Weather Sensitive Load</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1C42639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tcBorders>
              <w:top w:val="nil"/>
              <w:left w:val="single" w:sz="4" w:space="0" w:color="auto"/>
              <w:bottom w:val="single" w:sz="4" w:space="0" w:color="auto"/>
              <w:right w:val="single" w:sz="4" w:space="0" w:color="auto"/>
            </w:tcBorders>
            <w:vAlign w:val="center"/>
            <w:hideMark/>
          </w:tcPr>
          <w:p w:rsidR="000C2ECA" w:rsidRPr="000C2ECA" w:rsidP="000C2ECA" w14:paraId="39F3EB27" w14:textId="77777777">
            <w:pPr>
              <w:spacing w:after="0" w:line="240" w:lineRule="auto"/>
              <w:rPr>
                <w:rFonts w:ascii="Arial Narrow" w:eastAsia="Times New Roman" w:hAnsi="Arial Narrow" w:cs="Calibri"/>
                <w:color w:val="000000"/>
                <w:sz w:val="24"/>
                <w:szCs w:val="24"/>
              </w:rPr>
            </w:pPr>
          </w:p>
        </w:tc>
      </w:tr>
      <w:tr w14:paraId="6040635B"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0C2ECA" w:rsidRPr="000C2ECA" w:rsidP="000C2ECA" w14:paraId="2293BC66"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0C2ECA" w:rsidRPr="000C2ECA" w:rsidP="000C2ECA" w14:paraId="18AF5CC4"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1A86782A" w14:textId="77777777">
            <w:pPr>
              <w:spacing w:after="0" w:line="240" w:lineRule="auto"/>
              <w:rPr>
                <w:rFonts w:ascii="Arial Narrow" w:eastAsia="Times New Roman" w:hAnsi="Arial Narrow" w:cs="Calibri"/>
                <w:color w:val="0563C1"/>
                <w:sz w:val="24"/>
                <w:szCs w:val="24"/>
                <w:u w:val="single"/>
              </w:rPr>
            </w:pPr>
            <w:hyperlink r:id="rId11" w:history="1">
              <w:r w:rsidRPr="000C2ECA">
                <w:rPr>
                  <w:rFonts w:ascii="Arial Narrow" w:eastAsia="Times New Roman" w:hAnsi="Arial Narrow" w:cs="Calibri"/>
                  <w:color w:val="0563C1"/>
                  <w:sz w:val="24"/>
                  <w:szCs w:val="24"/>
                  <w:u w:val="single"/>
                </w:rPr>
                <w:t>Hybrid Resources Enhancements (Hybrids Phase 3)</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3BC962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tcBorders>
              <w:top w:val="nil"/>
              <w:left w:val="single" w:sz="4" w:space="0" w:color="auto"/>
              <w:bottom w:val="single" w:sz="4" w:space="0" w:color="auto"/>
              <w:right w:val="single" w:sz="4" w:space="0" w:color="auto"/>
            </w:tcBorders>
            <w:vAlign w:val="center"/>
            <w:hideMark/>
          </w:tcPr>
          <w:p w:rsidR="000C2ECA" w:rsidRPr="000C2ECA" w:rsidP="000C2ECA" w14:paraId="64D87D00" w14:textId="77777777">
            <w:pPr>
              <w:spacing w:after="0" w:line="240" w:lineRule="auto"/>
              <w:rPr>
                <w:rFonts w:ascii="Arial Narrow" w:eastAsia="Times New Roman" w:hAnsi="Arial Narrow" w:cs="Calibri"/>
                <w:color w:val="000000"/>
                <w:sz w:val="24"/>
                <w:szCs w:val="24"/>
              </w:rPr>
            </w:pPr>
          </w:p>
        </w:tc>
      </w:tr>
      <w:tr w14:paraId="7F490246"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1308BA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5E6A473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EGCSTF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2E3B79CD" w14:textId="77777777">
            <w:pPr>
              <w:spacing w:after="0" w:line="240" w:lineRule="auto"/>
              <w:rPr>
                <w:rFonts w:ascii="Arial Narrow" w:eastAsia="Times New Roman" w:hAnsi="Arial Narrow" w:cs="Calibri"/>
                <w:color w:val="0563C1"/>
                <w:sz w:val="24"/>
                <w:szCs w:val="24"/>
                <w:u w:val="single"/>
              </w:rPr>
            </w:pPr>
            <w:hyperlink r:id="rId12" w:history="1">
              <w:r w:rsidRPr="000C2ECA">
                <w:rPr>
                  <w:rFonts w:ascii="Arial Narrow" w:eastAsia="Times New Roman" w:hAnsi="Arial Narrow" w:cs="Calibri"/>
                  <w:color w:val="0563C1"/>
                  <w:sz w:val="24"/>
                  <w:szCs w:val="24"/>
                  <w:u w:val="single"/>
                </w:rPr>
                <w:t>Natural Gas and Electric Market Coordination</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ABC7F5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C6F277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Susan McGill/ Shanna Hartung</w:t>
            </w:r>
          </w:p>
        </w:tc>
      </w:tr>
      <w:tr w14:paraId="642A3150" w14:textId="77777777" w:rsidTr="0012429A">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EE92A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G.</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4219A9D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IPS</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6D958FBE" w14:textId="77777777">
            <w:pPr>
              <w:spacing w:after="0" w:line="240" w:lineRule="auto"/>
              <w:rPr>
                <w:rFonts w:ascii="Arial Narrow" w:eastAsia="Times New Roman" w:hAnsi="Arial Narrow" w:cs="Calibri"/>
                <w:color w:val="0563C1"/>
                <w:sz w:val="24"/>
                <w:szCs w:val="24"/>
                <w:u w:val="single"/>
              </w:rPr>
            </w:pPr>
            <w:hyperlink r:id="rId13" w:history="1">
              <w:r w:rsidRPr="000C2ECA">
                <w:rPr>
                  <w:rFonts w:ascii="Arial Narrow" w:eastAsia="Times New Roman" w:hAnsi="Arial Narrow" w:cs="Calibri"/>
                  <w:color w:val="0563C1"/>
                  <w:sz w:val="24"/>
                  <w:szCs w:val="24"/>
                  <w:u w:val="single"/>
                </w:rPr>
                <w:t>Enhancing CIR Transfer Efficiency</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1DB868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469884C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Ed Kovler/ Rebecca Gerber</w:t>
            </w:r>
          </w:p>
        </w:tc>
      </w:tr>
      <w:tr w14:paraId="39269104" w14:textId="77777777" w:rsidTr="0012429A">
        <w:tblPrEx>
          <w:tblW w:w="9355" w:type="dxa"/>
          <w:tblLook w:val="04A0"/>
        </w:tblPrEx>
        <w:trPr>
          <w:trHeight w:val="611"/>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41B2A9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H.</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E159D4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1E3F9060" w14:textId="77777777">
            <w:pPr>
              <w:spacing w:after="0" w:line="240" w:lineRule="auto"/>
              <w:rPr>
                <w:rFonts w:ascii="Arial Narrow" w:eastAsia="Times New Roman" w:hAnsi="Arial Narrow" w:cs="Calibri"/>
                <w:color w:val="0563C1"/>
                <w:sz w:val="24"/>
                <w:szCs w:val="24"/>
                <w:u w:val="single"/>
              </w:rPr>
            </w:pPr>
            <w:hyperlink r:id="rId14" w:history="1">
              <w:r w:rsidRPr="000C2ECA">
                <w:rPr>
                  <w:rFonts w:ascii="Arial Narrow" w:eastAsia="Times New Roman" w:hAnsi="Arial Narrow" w:cs="Calibri"/>
                  <w:color w:val="0563C1"/>
                  <w:sz w:val="24"/>
                  <w:szCs w:val="24"/>
                  <w:u w:val="single"/>
                </w:rPr>
                <w:t>Capacity Obligations for Forecasted Large Load Adjustments</w:t>
              </w:r>
            </w:hyperlink>
          </w:p>
        </w:tc>
        <w:tc>
          <w:tcPr>
            <w:tcW w:w="14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EA7" w:rsidRPr="000C2ECA" w:rsidP="003A2EA7" w14:paraId="079275CA" w14:textId="5B557D4F">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sidR="00EF5409">
              <w:rPr>
                <w:rFonts w:ascii="Arial Narrow" w:eastAsia="Times New Roman" w:hAnsi="Arial Narrow" w:cs="Calibri"/>
                <w:color w:val="000000"/>
                <w:sz w:val="24"/>
                <w:szCs w:val="24"/>
              </w:rPr>
              <w:t>, item 8</w:t>
            </w:r>
            <w:r>
              <w:rPr>
                <w:rFonts w:ascii="Arial Narrow" w:eastAsia="Times New Roman" w:hAnsi="Arial Narrow" w:cs="Calibri"/>
                <w:color w:val="000000"/>
                <w:sz w:val="24"/>
                <w:szCs w:val="24"/>
              </w:rPr>
              <w:t>B</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18BD81B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 Amanda Martin</w:t>
            </w:r>
          </w:p>
        </w:tc>
      </w:tr>
      <w:tr w14:paraId="4D83FD61" w14:textId="77777777" w:rsidTr="0012429A">
        <w:tblPrEx>
          <w:tblW w:w="9355" w:type="dxa"/>
          <w:tblLook w:val="04A0"/>
        </w:tblPrEx>
        <w:trPr>
          <w:trHeight w:val="413"/>
        </w:trPr>
        <w:tc>
          <w:tcPr>
            <w:tcW w:w="879" w:type="dxa"/>
            <w:vMerge/>
            <w:tcBorders>
              <w:top w:val="single" w:sz="4" w:space="0" w:color="auto"/>
              <w:left w:val="single" w:sz="4" w:space="0" w:color="auto"/>
              <w:bottom w:val="single" w:sz="4" w:space="0" w:color="000000"/>
              <w:right w:val="single" w:sz="4" w:space="0" w:color="auto"/>
            </w:tcBorders>
            <w:vAlign w:val="center"/>
            <w:hideMark/>
          </w:tcPr>
          <w:p w:rsidR="003A2EA7" w:rsidRPr="000C2ECA" w:rsidP="003A2EA7" w14:paraId="17961521"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3A2EA7" w:rsidRPr="000C2ECA" w:rsidP="003A2EA7" w14:paraId="73B5622F"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084A50E" w14:textId="77777777">
            <w:pPr>
              <w:spacing w:after="0" w:line="240" w:lineRule="auto"/>
              <w:rPr>
                <w:rFonts w:ascii="Arial Narrow" w:eastAsia="Times New Roman" w:hAnsi="Arial Narrow" w:cs="Calibri"/>
                <w:color w:val="0563C1"/>
                <w:sz w:val="24"/>
                <w:szCs w:val="24"/>
                <w:u w:val="single"/>
              </w:rPr>
            </w:pPr>
            <w:hyperlink r:id="rId15" w:history="1">
              <w:r w:rsidRPr="000C2ECA">
                <w:rPr>
                  <w:rFonts w:ascii="Arial Narrow" w:eastAsia="Times New Roman" w:hAnsi="Arial Narrow" w:cs="Calibri"/>
                  <w:color w:val="0563C1"/>
                  <w:sz w:val="24"/>
                  <w:szCs w:val="24"/>
                  <w:u w:val="single"/>
                </w:rPr>
                <w:t>Evaluation of Energy Efficiency Resources</w:t>
              </w:r>
            </w:hyperlink>
          </w:p>
        </w:tc>
        <w:tc>
          <w:tcPr>
            <w:tcW w:w="14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EA7" w:rsidRPr="000C2ECA" w:rsidP="003A2EA7" w14:paraId="4BBCC6DA" w14:textId="7A9E7F48">
            <w:pPr>
              <w:spacing w:after="0" w:line="240" w:lineRule="auto"/>
              <w:rPr>
                <w:rFonts w:ascii="Arial Narrow" w:eastAsia="Times New Roman" w:hAnsi="Arial Narrow" w:cs="Calibri"/>
                <w:color w:val="000000"/>
                <w:sz w:val="24"/>
                <w:szCs w:val="24"/>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rsidR="003A2EA7" w:rsidRPr="000C2ECA" w:rsidP="003A2EA7" w14:paraId="24257EF3" w14:textId="77777777">
            <w:pPr>
              <w:spacing w:after="0" w:line="240" w:lineRule="auto"/>
              <w:rPr>
                <w:rFonts w:ascii="Arial Narrow" w:eastAsia="Times New Roman" w:hAnsi="Arial Narrow" w:cs="Calibri"/>
                <w:color w:val="000000"/>
                <w:sz w:val="24"/>
                <w:szCs w:val="24"/>
              </w:rPr>
            </w:pPr>
          </w:p>
        </w:tc>
      </w:tr>
      <w:tr w14:paraId="5FFFCE2E" w14:textId="77777777" w:rsidTr="0012429A">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54E2A4BF" w14:textId="77777777">
            <w:pPr>
              <w:spacing w:after="0" w:line="240" w:lineRule="auto"/>
              <w:rPr>
                <w:rFonts w:ascii="Arial Narrow" w:eastAsia="Times New Roman" w:hAnsi="Arial Narrow" w:cs="Calibri"/>
                <w:color w:val="0563C1"/>
                <w:sz w:val="24"/>
                <w:szCs w:val="24"/>
                <w:u w:val="single"/>
              </w:rPr>
            </w:pPr>
            <w:hyperlink r:id="rId16" w:history="1">
              <w:r w:rsidRPr="000C2ECA">
                <w:rPr>
                  <w:rFonts w:ascii="Arial Narrow" w:eastAsia="Times New Roman" w:hAnsi="Arial Narrow" w:cs="Calibri"/>
                  <w:color w:val="0563C1"/>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395B66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J.</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4F783F4F" w14:textId="77777777">
            <w:pPr>
              <w:spacing w:after="0" w:line="240" w:lineRule="auto"/>
              <w:rPr>
                <w:rFonts w:ascii="Arial Narrow" w:eastAsia="Times New Roman" w:hAnsi="Arial Narrow" w:cs="Calibri"/>
                <w:color w:val="0563C1"/>
                <w:sz w:val="24"/>
                <w:szCs w:val="24"/>
                <w:u w:val="single"/>
              </w:rPr>
            </w:pPr>
            <w:hyperlink r:id="rId17" w:history="1">
              <w:r w:rsidRPr="000C2ECA">
                <w:rPr>
                  <w:rFonts w:ascii="Arial Narrow" w:eastAsia="Times New Roman" w:hAnsi="Arial Narrow" w:cs="Calibri"/>
                  <w:color w:val="0563C1"/>
                  <w:sz w:val="24"/>
                  <w:szCs w:val="24"/>
                  <w:u w:val="single"/>
                </w:rPr>
                <w:t>Critical Infrastructure Stakeholder Oversight (CISO)</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4CE0676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Rebecca Carroll / Ashwini Bhat</w:t>
            </w: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K.</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06A86608" w14:textId="77777777">
            <w:pPr>
              <w:spacing w:after="0" w:line="240" w:lineRule="auto"/>
              <w:rPr>
                <w:rFonts w:ascii="Arial Narrow" w:eastAsia="Times New Roman" w:hAnsi="Arial Narrow" w:cs="Calibri"/>
                <w:color w:val="0563C1"/>
                <w:sz w:val="24"/>
                <w:szCs w:val="24"/>
                <w:u w:val="single"/>
              </w:rPr>
            </w:pPr>
            <w:hyperlink r:id="rId18" w:history="1">
              <w:r w:rsidRPr="000C2ECA">
                <w:rPr>
                  <w:rFonts w:ascii="Arial Narrow" w:eastAsia="Times New Roman" w:hAnsi="Arial Narrow" w:cs="Calibri"/>
                  <w:color w:val="0563C1"/>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68BAF75F" w14:textId="77777777">
            <w:pPr>
              <w:spacing w:after="0" w:line="240" w:lineRule="auto"/>
              <w:rPr>
                <w:rFonts w:ascii="Arial Narrow" w:eastAsia="Times New Roman" w:hAnsi="Arial Narrow" w:cs="Calibri"/>
                <w:color w:val="0563C1"/>
                <w:sz w:val="24"/>
                <w:szCs w:val="24"/>
                <w:u w:val="single"/>
              </w:rPr>
            </w:pPr>
            <w:hyperlink r:id="rId19" w:history="1">
              <w:r w:rsidRPr="000C2ECA">
                <w:rPr>
                  <w:rFonts w:ascii="Arial Narrow" w:eastAsia="Times New Roman" w:hAnsi="Arial Narrow" w:cs="Calibri"/>
                  <w:color w:val="0563C1"/>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44CACDEB" w14:textId="77777777">
            <w:pPr>
              <w:spacing w:after="0" w:line="240" w:lineRule="auto"/>
              <w:rPr>
                <w:rFonts w:ascii="Arial Narrow" w:eastAsia="Times New Roman" w:hAnsi="Arial Narrow" w:cs="Calibri"/>
                <w:color w:val="0563C1"/>
                <w:sz w:val="24"/>
                <w:szCs w:val="24"/>
                <w:u w:val="single"/>
              </w:rPr>
            </w:pPr>
            <w:hyperlink r:id="rId20" w:history="1">
              <w:r w:rsidRPr="000C2ECA">
                <w:rPr>
                  <w:rFonts w:ascii="Arial Narrow" w:eastAsia="Times New Roman" w:hAnsi="Arial Narrow" w:cs="Calibri"/>
                  <w:color w:val="0563C1"/>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605D7F57" w14:textId="77777777">
            <w:pPr>
              <w:spacing w:after="0" w:line="240" w:lineRule="auto"/>
              <w:rPr>
                <w:rFonts w:ascii="Arial Narrow" w:eastAsia="Times New Roman" w:hAnsi="Arial Narrow" w:cs="Calibri"/>
                <w:color w:val="0563C1"/>
                <w:sz w:val="24"/>
                <w:szCs w:val="24"/>
                <w:u w:val="single"/>
              </w:rPr>
            </w:pPr>
            <w:hyperlink r:id="rId21" w:history="1">
              <w:r w:rsidRPr="000C2ECA">
                <w:rPr>
                  <w:rFonts w:ascii="Arial Narrow" w:eastAsia="Times New Roman" w:hAnsi="Arial Narrow" w:cs="Calibri"/>
                  <w:color w:val="0563C1"/>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7DEB159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313C3527" w14:textId="77777777" w:rsidTr="008315B1">
        <w:tblPrEx>
          <w:tblW w:w="9355" w:type="dxa"/>
          <w:tblLook w:val="04A0"/>
        </w:tblPrEx>
        <w:trPr>
          <w:trHeight w:val="29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2AFAB4C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EF6604D"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7CD96FA4" w14:textId="77777777">
            <w:pPr>
              <w:spacing w:after="0" w:line="240" w:lineRule="auto"/>
              <w:rPr>
                <w:rFonts w:ascii="Arial Narrow" w:eastAsia="Times New Roman" w:hAnsi="Arial Narrow" w:cs="Calibri"/>
                <w:color w:val="0563C1"/>
                <w:sz w:val="24"/>
                <w:szCs w:val="24"/>
                <w:u w:val="single"/>
              </w:rPr>
            </w:pPr>
            <w:hyperlink r:id="rId22" w:history="1">
              <w:r w:rsidRPr="000C2ECA">
                <w:rPr>
                  <w:rFonts w:ascii="Arial Narrow" w:eastAsia="Times New Roman" w:hAnsi="Arial Narrow" w:cs="Calibri"/>
                  <w:color w:val="0563C1"/>
                  <w:sz w:val="24"/>
                  <w:szCs w:val="24"/>
                  <w:u w:val="single"/>
                </w:rPr>
                <w:t>Credit Risk Arising from Bilateral Capacity Transactions</w:t>
              </w:r>
            </w:hyperlink>
          </w:p>
        </w:tc>
        <w:tc>
          <w:tcPr>
            <w:tcW w:w="1462" w:type="dxa"/>
            <w:vMerge w:val="restart"/>
            <w:tcBorders>
              <w:top w:val="nil"/>
              <w:left w:val="nil"/>
              <w:right w:val="single" w:sz="4" w:space="0" w:color="auto"/>
            </w:tcBorders>
            <w:shd w:val="clear" w:color="auto" w:fill="auto"/>
            <w:vAlign w:val="center"/>
            <w:hideMark/>
          </w:tcPr>
          <w:p w:rsidR="003A2EA7" w:rsidRPr="000C2ECA" w:rsidP="003A2EA7" w14:paraId="17C8A4CF" w14:textId="7A3E72A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8</w:t>
            </w:r>
            <w:r>
              <w:rPr>
                <w:rFonts w:ascii="Arial Narrow" w:eastAsia="Times New Roman" w:hAnsi="Arial Narrow" w:cs="Calibri"/>
                <w:color w:val="000000"/>
                <w:sz w:val="24"/>
                <w:szCs w:val="24"/>
              </w:rPr>
              <w:t>E</w:t>
            </w:r>
          </w:p>
          <w:p w:rsidR="003A2EA7" w:rsidRPr="000C2ECA" w:rsidP="003A2EA7" w14:paraId="3C9CE894" w14:textId="076758E4">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0"/>
                <w:szCs w:val="20"/>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DA04A3" w14:paraId="6A93554C" w14:textId="3FAFE92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Tom Zadlo/ </w:t>
            </w:r>
            <w:r w:rsidR="00DA04A3">
              <w:rPr>
                <w:rFonts w:ascii="Arial Narrow" w:eastAsia="Times New Roman" w:hAnsi="Arial Narrow" w:cs="Calibri"/>
                <w:color w:val="000000"/>
                <w:sz w:val="24"/>
                <w:szCs w:val="24"/>
              </w:rPr>
              <w:t>Julia Spatafore</w:t>
            </w:r>
          </w:p>
        </w:tc>
      </w:tr>
      <w:tr w14:paraId="76BDE046"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6DCFEC43" w14:textId="77777777">
            <w:pPr>
              <w:spacing w:after="0" w:line="240" w:lineRule="auto"/>
              <w:rPr>
                <w:rFonts w:ascii="Arial Narrow" w:eastAsia="Times New Roman" w:hAnsi="Arial Narrow" w:cs="Calibri"/>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5CA7B109"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283F9949" w14:textId="77777777">
            <w:pPr>
              <w:spacing w:after="0" w:line="240" w:lineRule="auto"/>
              <w:rPr>
                <w:rFonts w:ascii="Arial Narrow" w:eastAsia="Times New Roman" w:hAnsi="Arial Narrow" w:cs="Calibri"/>
                <w:color w:val="0563C1"/>
                <w:sz w:val="24"/>
                <w:szCs w:val="24"/>
                <w:u w:val="single"/>
              </w:rPr>
            </w:pPr>
            <w:hyperlink r:id="rId23" w:history="1">
              <w:r w:rsidRPr="000C2ECA">
                <w:rPr>
                  <w:rFonts w:ascii="Arial Narrow" w:eastAsia="Times New Roman" w:hAnsi="Arial Narrow" w:cs="Calibri"/>
                  <w:color w:val="0563C1"/>
                  <w:sz w:val="24"/>
                  <w:szCs w:val="24"/>
                  <w:u w:val="single"/>
                </w:rPr>
                <w:t>Enhanced Know Your Customer (KYC)</w:t>
              </w:r>
            </w:hyperlink>
          </w:p>
        </w:tc>
        <w:tc>
          <w:tcPr>
            <w:tcW w:w="1462" w:type="dxa"/>
            <w:vMerge/>
            <w:tcBorders>
              <w:left w:val="nil"/>
              <w:bottom w:val="single" w:sz="4" w:space="0" w:color="auto"/>
              <w:right w:val="single" w:sz="4" w:space="0" w:color="auto"/>
            </w:tcBorders>
            <w:shd w:val="clear" w:color="auto" w:fill="auto"/>
            <w:vAlign w:val="center"/>
            <w:hideMark/>
          </w:tcPr>
          <w:p w:rsidR="003A2EA7" w:rsidRPr="000C2ECA" w:rsidP="003A2EA7" w14:paraId="2AE85864" w14:textId="5297774D">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2E93CA1F" w14:textId="77777777">
            <w:pPr>
              <w:spacing w:after="0" w:line="240" w:lineRule="auto"/>
              <w:rPr>
                <w:rFonts w:ascii="Arial Narrow" w:eastAsia="Times New Roman" w:hAnsi="Arial Narrow" w:cs="Calibri"/>
                <w:color w:val="000000"/>
                <w:sz w:val="20"/>
                <w:szCs w:val="20"/>
              </w:rPr>
            </w:pPr>
          </w:p>
        </w:tc>
      </w:tr>
      <w:tr w14:paraId="6414738C"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1BE85ED3" w14:textId="77777777">
            <w:pPr>
              <w:spacing w:after="0" w:line="240" w:lineRule="auto"/>
              <w:rPr>
                <w:rFonts w:ascii="Arial Narrow" w:eastAsia="Times New Roman" w:hAnsi="Arial Narrow" w:cs="Calibri"/>
                <w:color w:val="0563C1"/>
                <w:sz w:val="24"/>
                <w:szCs w:val="24"/>
                <w:u w:val="single"/>
              </w:rPr>
            </w:pPr>
            <w:hyperlink r:id="rId24" w:history="1">
              <w:r w:rsidRPr="000C2ECA">
                <w:rPr>
                  <w:rFonts w:ascii="Arial Narrow" w:eastAsia="Times New Roman" w:hAnsi="Arial Narrow" w:cs="Calibri"/>
                  <w:color w:val="0563C1"/>
                  <w:sz w:val="24"/>
                  <w:szCs w:val="24"/>
                  <w:u w:val="single"/>
                </w:rPr>
                <w:t>FTR Market Residual Risk Management</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C8A93B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3D61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5D97BE45"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11683948" w14:textId="045AE64D">
            <w:pPr>
              <w:pStyle w:val="DisclaimerHeading"/>
              <w:spacing w:before="40" w:after="40" w:line="220" w:lineRule="exact"/>
              <w:jc w:val="center"/>
              <w:rPr>
                <w:b w:val="0"/>
                <w:color w:val="auto"/>
                <w:sz w:val="20"/>
                <w:szCs w:val="20"/>
              </w:rPr>
            </w:pPr>
            <w:r>
              <w:rPr>
                <w:b w:val="0"/>
                <w:color w:val="auto"/>
                <w:sz w:val="20"/>
                <w:szCs w:val="20"/>
              </w:rPr>
              <w:t>June 17,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666A2B96" w14:textId="2D2C8C3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12170EAF" w14:textId="3EC9AD41">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199B0659" w14:textId="0DA44849">
            <w:pPr>
              <w:pStyle w:val="DisclaimerHeading"/>
              <w:spacing w:before="40" w:after="40" w:line="220" w:lineRule="exact"/>
              <w:rPr>
                <w:b w:val="0"/>
                <w:color w:val="auto"/>
                <w:sz w:val="18"/>
                <w:szCs w:val="18"/>
              </w:rPr>
            </w:pPr>
            <w:r>
              <w:rPr>
                <w:b w:val="0"/>
                <w:color w:val="auto"/>
                <w:sz w:val="18"/>
                <w:szCs w:val="18"/>
              </w:rPr>
              <w:t>June 5,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6B4F55B4" w14:textId="2DBDB4B0">
            <w:pPr>
              <w:pStyle w:val="DisclaimerHeading"/>
              <w:spacing w:before="40" w:after="40" w:line="220" w:lineRule="exact"/>
              <w:rPr>
                <w:b w:val="0"/>
                <w:color w:val="auto"/>
                <w:sz w:val="18"/>
                <w:szCs w:val="18"/>
              </w:rPr>
            </w:pPr>
            <w:r>
              <w:rPr>
                <w:b w:val="0"/>
                <w:color w:val="auto"/>
                <w:sz w:val="18"/>
                <w:szCs w:val="18"/>
              </w:rPr>
              <w:t>June 10, 2024</w:t>
            </w:r>
          </w:p>
        </w:tc>
      </w:tr>
      <w:tr w14:paraId="6DFD699C"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216B3BDA" w14:textId="0BF94C86">
            <w:pPr>
              <w:pStyle w:val="DisclaimerHeading"/>
              <w:spacing w:before="40" w:after="40" w:line="220" w:lineRule="exact"/>
              <w:jc w:val="center"/>
              <w:rPr>
                <w:b w:val="0"/>
                <w:color w:val="auto"/>
                <w:sz w:val="20"/>
                <w:szCs w:val="20"/>
              </w:rPr>
            </w:pPr>
            <w:r>
              <w:rPr>
                <w:b w:val="0"/>
                <w:color w:val="auto"/>
                <w:sz w:val="20"/>
                <w:szCs w:val="20"/>
              </w:rPr>
              <w:t>July 22,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29E3EB6B" w14:textId="7CA95702">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27CB3DD1" w14:textId="37AB6524">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B0F3B84" w14:textId="3D002062">
            <w:pPr>
              <w:pStyle w:val="DisclaimerHeading"/>
              <w:spacing w:before="40" w:after="40" w:line="220" w:lineRule="exact"/>
              <w:rPr>
                <w:b w:val="0"/>
                <w:color w:val="auto"/>
                <w:sz w:val="18"/>
                <w:szCs w:val="18"/>
              </w:rPr>
            </w:pPr>
            <w:r>
              <w:rPr>
                <w:b w:val="0"/>
                <w:color w:val="auto"/>
                <w:sz w:val="18"/>
                <w:szCs w:val="18"/>
              </w:rPr>
              <w:t>July 10,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26B0075" w14:textId="682D7A36">
            <w:pPr>
              <w:pStyle w:val="DisclaimerHeading"/>
              <w:spacing w:before="40" w:after="40" w:line="220" w:lineRule="exact"/>
              <w:rPr>
                <w:b w:val="0"/>
                <w:color w:val="auto"/>
                <w:sz w:val="18"/>
                <w:szCs w:val="18"/>
              </w:rPr>
            </w:pPr>
            <w:r>
              <w:rPr>
                <w:b w:val="0"/>
                <w:color w:val="auto"/>
                <w:sz w:val="18"/>
                <w:szCs w:val="18"/>
              </w:rPr>
              <w:t>July 15, 2024</w:t>
            </w:r>
          </w:p>
        </w:tc>
      </w:tr>
      <w:tr w14:paraId="2AAEC931"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2DC96F19" w14:textId="74BC34DA">
            <w:pPr>
              <w:pStyle w:val="DisclaimerHeading"/>
              <w:spacing w:before="40" w:after="40" w:line="220" w:lineRule="exact"/>
              <w:jc w:val="center"/>
              <w:rPr>
                <w:b w:val="0"/>
                <w:color w:val="auto"/>
                <w:sz w:val="20"/>
                <w:szCs w:val="20"/>
              </w:rPr>
            </w:pPr>
            <w:r>
              <w:rPr>
                <w:b w:val="0"/>
                <w:color w:val="auto"/>
                <w:sz w:val="20"/>
                <w:szCs w:val="20"/>
              </w:rPr>
              <w:t>September 23,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23B7DB70" w14:textId="2527914B">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5F6A2ADB" w14:textId="14A670B5">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06FB053B" w14:textId="07EFCF1C">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67044A99" w14:textId="2CF88C3C">
            <w:pPr>
              <w:pStyle w:val="DisclaimerHeading"/>
              <w:spacing w:before="40" w:after="40" w:line="220" w:lineRule="exact"/>
              <w:rPr>
                <w:b w:val="0"/>
                <w:color w:val="auto"/>
                <w:sz w:val="18"/>
                <w:szCs w:val="18"/>
              </w:rPr>
            </w:pPr>
            <w:r>
              <w:rPr>
                <w:b w:val="0"/>
                <w:color w:val="auto"/>
                <w:sz w:val="18"/>
                <w:szCs w:val="18"/>
              </w:rPr>
              <w:t>September 16, 2024</w:t>
            </w:r>
          </w:p>
        </w:tc>
      </w:tr>
      <w:tr w14:paraId="5F7E3ACB"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1482CEAA" w14:textId="6E5E757A">
            <w:pPr>
              <w:pStyle w:val="DisclaimerHeading"/>
              <w:spacing w:before="40" w:after="40" w:line="220" w:lineRule="exact"/>
              <w:jc w:val="center"/>
              <w:rPr>
                <w:b w:val="0"/>
                <w:color w:val="auto"/>
                <w:sz w:val="20"/>
                <w:szCs w:val="20"/>
              </w:rPr>
            </w:pPr>
            <w:r>
              <w:rPr>
                <w:b w:val="0"/>
                <w:color w:val="auto"/>
                <w:sz w:val="20"/>
                <w:szCs w:val="20"/>
              </w:rPr>
              <w:t>October 28,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793F0B9F" w14:textId="46F5CB3E">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02ADD7FD" w14:textId="5C06333A">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6243B6E3" w14:textId="074E7A73">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ACC0239" w14:textId="17098458">
            <w:pPr>
              <w:pStyle w:val="DisclaimerHeading"/>
              <w:spacing w:before="40" w:after="40" w:line="220" w:lineRule="exact"/>
              <w:rPr>
                <w:b w:val="0"/>
                <w:color w:val="auto"/>
                <w:sz w:val="18"/>
                <w:szCs w:val="18"/>
              </w:rPr>
            </w:pPr>
            <w:r>
              <w:rPr>
                <w:b w:val="0"/>
                <w:color w:val="auto"/>
                <w:sz w:val="18"/>
                <w:szCs w:val="18"/>
              </w:rPr>
              <w:t>October 21, 2024</w:t>
            </w:r>
          </w:p>
        </w:tc>
      </w:tr>
      <w:tr w14:paraId="2840BE26"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08A261C7" w14:textId="63F60427">
            <w:pPr>
              <w:pStyle w:val="DisclaimerHeading"/>
              <w:spacing w:before="40" w:after="40" w:line="220" w:lineRule="exact"/>
              <w:jc w:val="center"/>
              <w:rPr>
                <w:b w:val="0"/>
                <w:color w:val="auto"/>
                <w:sz w:val="20"/>
                <w:szCs w:val="20"/>
              </w:rPr>
            </w:pPr>
            <w:r>
              <w:rPr>
                <w:b w:val="0"/>
                <w:color w:val="auto"/>
                <w:sz w:val="20"/>
                <w:szCs w:val="20"/>
              </w:rPr>
              <w:t>November 21,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588DD593" w14:textId="54717D9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544750C7" w14:textId="09A0F30B">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4EF2BD1B" w14:textId="42A138FD">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14D9457" w14:textId="23AA6FBC">
            <w:pPr>
              <w:pStyle w:val="DisclaimerHeading"/>
              <w:spacing w:before="40" w:after="40" w:line="220" w:lineRule="exact"/>
              <w:rPr>
                <w:b w:val="0"/>
                <w:color w:val="auto"/>
                <w:sz w:val="18"/>
                <w:szCs w:val="18"/>
              </w:rPr>
            </w:pPr>
            <w:r>
              <w:rPr>
                <w:b w:val="0"/>
                <w:color w:val="auto"/>
                <w:sz w:val="18"/>
                <w:szCs w:val="18"/>
              </w:rPr>
              <w:t>November 14, 2024</w:t>
            </w:r>
          </w:p>
        </w:tc>
      </w:tr>
      <w:tr w14:paraId="25F9712E"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56CB8AE6" w14:textId="340937C1">
            <w:pPr>
              <w:pStyle w:val="DisclaimerHeading"/>
              <w:spacing w:before="40" w:after="40" w:line="220" w:lineRule="exact"/>
              <w:jc w:val="center"/>
              <w:rPr>
                <w:b w:val="0"/>
                <w:color w:val="auto"/>
                <w:sz w:val="20"/>
                <w:szCs w:val="20"/>
              </w:rPr>
            </w:pPr>
            <w:r>
              <w:rPr>
                <w:b w:val="0"/>
                <w:color w:val="auto"/>
                <w:sz w:val="20"/>
                <w:szCs w:val="20"/>
              </w:rPr>
              <w:t>December 16,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599C8440" w14:textId="5A17D47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648A7E43" w14:textId="29BE11B2">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01AC993" w14:textId="19D85F33">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0EB3E233" w14:textId="61EAF6FF">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w:t>
      </w:r>
      <w:bookmarkStart w:id="2" w:name="_GoBack"/>
      <w:bookmarkEnd w:id="2"/>
      <w:r w:rsidRPr="00B62597">
        <w:t>,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6"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 xml:space="preserve">Participant Use of </w:t>
      </w:r>
      <w:r w:rsidRPr="00906326">
        <w:t>Webex</w:t>
      </w:r>
      <w:r w:rsidRPr="00906326">
        <w:t xml:space="preserve"> Chat:</w:t>
      </w:r>
    </w:p>
    <w:p w:rsidR="00906326" w:rsidP="00906326" w14:paraId="3288C63B"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2A975FC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18C8">
      <w:rPr>
        <w:rStyle w:val="PageNumber"/>
        <w:noProof/>
      </w:rPr>
      <w:t>1</w:t>
    </w:r>
    <w:r>
      <w:rPr>
        <w:rStyle w:val="PageNumber"/>
      </w:rPr>
      <w:fldChar w:fldCharType="end"/>
    </w:r>
  </w:p>
  <w:bookmarkStart w:id="3" w:name="OLE_LINK1"/>
  <w:p w:rsidR="00B62597" w:rsidRPr="001678E8" w14:paraId="630146F7" w14:textId="4F7EE6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1A08">
      <w:rPr>
        <w:rFonts w:ascii="Arial Narrow" w:hAnsi="Arial Narrow"/>
        <w:sz w:val="20"/>
      </w:rPr>
      <w:t>4</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26F56F0"/>
    <w:multiLevelType w:val="hybridMultilevel"/>
    <w:tmpl w:val="E1D0A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8">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6D943E8"/>
    <w:multiLevelType w:val="hybridMultilevel"/>
    <w:tmpl w:val="A7168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9"/>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num>
  <w:num w:numId="9">
    <w:abstractNumId w:val="13"/>
  </w:num>
  <w:num w:numId="10">
    <w:abstractNumId w:val="0"/>
  </w:num>
  <w:num w:numId="11">
    <w:abstractNumId w:val="16"/>
  </w:num>
  <w:num w:numId="12">
    <w:abstractNumId w:val="9"/>
  </w:num>
  <w:num w:numId="13">
    <w:abstractNumId w:val="3"/>
  </w:num>
  <w:num w:numId="14">
    <w:abstractNumId w:val="15"/>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6"/>
  </w:num>
  <w:num w:numId="19">
    <w:abstractNumId w:val="19"/>
  </w:num>
  <w:num w:numId="20">
    <w:abstractNumId w:val="1"/>
  </w:num>
  <w:num w:numId="21">
    <w:abstractNumId w:val="11"/>
  </w:num>
  <w:num w:numId="22">
    <w:abstractNumId w:val="27"/>
  </w:num>
  <w:num w:numId="23">
    <w:abstractNumId w:val="17"/>
  </w:num>
  <w:num w:numId="24">
    <w:abstractNumId w:val="23"/>
  </w:num>
  <w:num w:numId="25">
    <w:abstractNumId w:val="6"/>
  </w:num>
  <w:num w:numId="26">
    <w:abstractNumId w:val="22"/>
  </w:num>
  <w:num w:numId="27">
    <w:abstractNumId w:val="25"/>
  </w:num>
  <w:num w:numId="28">
    <w:abstractNumId w:val="8"/>
  </w:num>
  <w:num w:numId="29">
    <w:abstractNumId w:val="24"/>
  </w:num>
  <w:num w:numId="30">
    <w:abstractNumId w:val="4"/>
  </w:num>
  <w:num w:numId="31">
    <w:abstractNumId w:val="14"/>
  </w:num>
  <w:num w:numId="32">
    <w:abstractNumId w:val="10"/>
  </w:num>
  <w:num w:numId="33">
    <w:abstractNumId w:val="33"/>
  </w:num>
  <w:num w:numId="34">
    <w:abstractNumId w:val="30"/>
  </w:num>
  <w:num w:numId="35">
    <w:abstractNumId w:val="21"/>
  </w:num>
  <w:num w:numId="36">
    <w:abstractNumId w:val="2"/>
  </w:num>
  <w:num w:numId="37">
    <w:abstractNumId w:val="26"/>
  </w:num>
  <w:num w:numId="38">
    <w:abstractNumId w:val="18"/>
  </w:num>
  <w:num w:numId="39">
    <w:abstractNumId w:val="12"/>
  </w:num>
  <w:num w:numId="40">
    <w:abstractNumId w:val="3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110F0"/>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29B0"/>
    <w:rsid w:val="00073873"/>
    <w:rsid w:val="00075415"/>
    <w:rsid w:val="00076380"/>
    <w:rsid w:val="0007651A"/>
    <w:rsid w:val="00077B80"/>
    <w:rsid w:val="00080B4C"/>
    <w:rsid w:val="00083FAD"/>
    <w:rsid w:val="000869C1"/>
    <w:rsid w:val="00086EE1"/>
    <w:rsid w:val="0009118E"/>
    <w:rsid w:val="00092135"/>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5568"/>
    <w:rsid w:val="000E0195"/>
    <w:rsid w:val="000E118C"/>
    <w:rsid w:val="000E14A5"/>
    <w:rsid w:val="000E26AE"/>
    <w:rsid w:val="000E48AC"/>
    <w:rsid w:val="000E5CB5"/>
    <w:rsid w:val="000E6452"/>
    <w:rsid w:val="000F3844"/>
    <w:rsid w:val="000F518B"/>
    <w:rsid w:val="000F5C6E"/>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40E9E"/>
    <w:rsid w:val="00142D7B"/>
    <w:rsid w:val="00144123"/>
    <w:rsid w:val="00146601"/>
    <w:rsid w:val="00155D43"/>
    <w:rsid w:val="0015691B"/>
    <w:rsid w:val="00160E35"/>
    <w:rsid w:val="00161E2C"/>
    <w:rsid w:val="00162EBF"/>
    <w:rsid w:val="001674C1"/>
    <w:rsid w:val="001678E8"/>
    <w:rsid w:val="00182CA8"/>
    <w:rsid w:val="00184E21"/>
    <w:rsid w:val="001915E1"/>
    <w:rsid w:val="00191C05"/>
    <w:rsid w:val="00195A63"/>
    <w:rsid w:val="00195AD5"/>
    <w:rsid w:val="00197849"/>
    <w:rsid w:val="001A098C"/>
    <w:rsid w:val="001A19EB"/>
    <w:rsid w:val="001A479B"/>
    <w:rsid w:val="001A48CD"/>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7870"/>
    <w:rsid w:val="00280BCB"/>
    <w:rsid w:val="00281741"/>
    <w:rsid w:val="0028438B"/>
    <w:rsid w:val="002851D4"/>
    <w:rsid w:val="00290997"/>
    <w:rsid w:val="00291BA9"/>
    <w:rsid w:val="00293699"/>
    <w:rsid w:val="00295C52"/>
    <w:rsid w:val="002A048A"/>
    <w:rsid w:val="002A1D9A"/>
    <w:rsid w:val="002A3F05"/>
    <w:rsid w:val="002A4D8F"/>
    <w:rsid w:val="002A539F"/>
    <w:rsid w:val="002B1294"/>
    <w:rsid w:val="002B2F98"/>
    <w:rsid w:val="002B6A5E"/>
    <w:rsid w:val="002B7305"/>
    <w:rsid w:val="002C0F9F"/>
    <w:rsid w:val="002C4F55"/>
    <w:rsid w:val="002C6057"/>
    <w:rsid w:val="002C6B3C"/>
    <w:rsid w:val="002D21BC"/>
    <w:rsid w:val="002D2366"/>
    <w:rsid w:val="002D2B6D"/>
    <w:rsid w:val="002D2EB1"/>
    <w:rsid w:val="002D46AD"/>
    <w:rsid w:val="002D5B30"/>
    <w:rsid w:val="002D7266"/>
    <w:rsid w:val="002E0014"/>
    <w:rsid w:val="002E4A30"/>
    <w:rsid w:val="002E67A2"/>
    <w:rsid w:val="002E699B"/>
    <w:rsid w:val="002E74DD"/>
    <w:rsid w:val="002F1CD4"/>
    <w:rsid w:val="00300064"/>
    <w:rsid w:val="00303AC6"/>
    <w:rsid w:val="0030447C"/>
    <w:rsid w:val="00305238"/>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7238"/>
    <w:rsid w:val="00362828"/>
    <w:rsid w:val="003651F7"/>
    <w:rsid w:val="003753AB"/>
    <w:rsid w:val="00383155"/>
    <w:rsid w:val="00384884"/>
    <w:rsid w:val="0038697D"/>
    <w:rsid w:val="00391F53"/>
    <w:rsid w:val="00394850"/>
    <w:rsid w:val="0039555D"/>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784"/>
    <w:rsid w:val="003F4360"/>
    <w:rsid w:val="003F7CF8"/>
    <w:rsid w:val="004017B3"/>
    <w:rsid w:val="00411A1F"/>
    <w:rsid w:val="00412BA6"/>
    <w:rsid w:val="00416679"/>
    <w:rsid w:val="0042057D"/>
    <w:rsid w:val="00420EE2"/>
    <w:rsid w:val="00430CC0"/>
    <w:rsid w:val="0043115E"/>
    <w:rsid w:val="00434415"/>
    <w:rsid w:val="004361D1"/>
    <w:rsid w:val="0044274D"/>
    <w:rsid w:val="004431A9"/>
    <w:rsid w:val="00445909"/>
    <w:rsid w:val="0046043F"/>
    <w:rsid w:val="0046261B"/>
    <w:rsid w:val="00463D69"/>
    <w:rsid w:val="00474495"/>
    <w:rsid w:val="004766A1"/>
    <w:rsid w:val="004818D1"/>
    <w:rsid w:val="0048303D"/>
    <w:rsid w:val="0048453B"/>
    <w:rsid w:val="00484A1B"/>
    <w:rsid w:val="00485DE8"/>
    <w:rsid w:val="00487111"/>
    <w:rsid w:val="00491490"/>
    <w:rsid w:val="00492FD4"/>
    <w:rsid w:val="00493086"/>
    <w:rsid w:val="00494428"/>
    <w:rsid w:val="00494494"/>
    <w:rsid w:val="004969FA"/>
    <w:rsid w:val="004A336B"/>
    <w:rsid w:val="004A598C"/>
    <w:rsid w:val="004A77BE"/>
    <w:rsid w:val="004C07C7"/>
    <w:rsid w:val="004C09F6"/>
    <w:rsid w:val="004C29F8"/>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12C9F"/>
    <w:rsid w:val="0051373C"/>
    <w:rsid w:val="005152D7"/>
    <w:rsid w:val="005209A9"/>
    <w:rsid w:val="00521394"/>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C00"/>
    <w:rsid w:val="0058698E"/>
    <w:rsid w:val="0059467D"/>
    <w:rsid w:val="00595270"/>
    <w:rsid w:val="00596464"/>
    <w:rsid w:val="00597B03"/>
    <w:rsid w:val="00597B19"/>
    <w:rsid w:val="005A06A6"/>
    <w:rsid w:val="005A095A"/>
    <w:rsid w:val="005A459B"/>
    <w:rsid w:val="005A5D0D"/>
    <w:rsid w:val="005A750C"/>
    <w:rsid w:val="005B0616"/>
    <w:rsid w:val="005B0D56"/>
    <w:rsid w:val="005B4B4D"/>
    <w:rsid w:val="005B6C0C"/>
    <w:rsid w:val="005B7CA0"/>
    <w:rsid w:val="005C08BC"/>
    <w:rsid w:val="005C2544"/>
    <w:rsid w:val="005C30FF"/>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3DCD"/>
    <w:rsid w:val="0066443D"/>
    <w:rsid w:val="00666258"/>
    <w:rsid w:val="006670DC"/>
    <w:rsid w:val="006742EA"/>
    <w:rsid w:val="00674442"/>
    <w:rsid w:val="0067688E"/>
    <w:rsid w:val="00677C3B"/>
    <w:rsid w:val="006815B9"/>
    <w:rsid w:val="00682327"/>
    <w:rsid w:val="00684C17"/>
    <w:rsid w:val="00684F93"/>
    <w:rsid w:val="00684F9C"/>
    <w:rsid w:val="00686BB8"/>
    <w:rsid w:val="0068755F"/>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4C6D"/>
    <w:rsid w:val="00755096"/>
    <w:rsid w:val="00756AF6"/>
    <w:rsid w:val="00765E8F"/>
    <w:rsid w:val="00767963"/>
    <w:rsid w:val="007703B4"/>
    <w:rsid w:val="00776066"/>
    <w:rsid w:val="00776DAD"/>
    <w:rsid w:val="007860F2"/>
    <w:rsid w:val="00790D2F"/>
    <w:rsid w:val="00791241"/>
    <w:rsid w:val="0079266E"/>
    <w:rsid w:val="007927E5"/>
    <w:rsid w:val="007932FA"/>
    <w:rsid w:val="00793DF8"/>
    <w:rsid w:val="0079652E"/>
    <w:rsid w:val="007A11F2"/>
    <w:rsid w:val="007A1EF8"/>
    <w:rsid w:val="007A34A3"/>
    <w:rsid w:val="007A41E8"/>
    <w:rsid w:val="007B3007"/>
    <w:rsid w:val="007B535F"/>
    <w:rsid w:val="007C0745"/>
    <w:rsid w:val="007C2826"/>
    <w:rsid w:val="007C2954"/>
    <w:rsid w:val="007C2D80"/>
    <w:rsid w:val="007C5E7E"/>
    <w:rsid w:val="007C7AC4"/>
    <w:rsid w:val="007D0600"/>
    <w:rsid w:val="007D1B23"/>
    <w:rsid w:val="007D3CFE"/>
    <w:rsid w:val="007D4F70"/>
    <w:rsid w:val="007D64C2"/>
    <w:rsid w:val="007E4AF1"/>
    <w:rsid w:val="007E7AFD"/>
    <w:rsid w:val="007E7C65"/>
    <w:rsid w:val="007E7CAB"/>
    <w:rsid w:val="007F4104"/>
    <w:rsid w:val="007F7876"/>
    <w:rsid w:val="00800E02"/>
    <w:rsid w:val="00802874"/>
    <w:rsid w:val="008053E9"/>
    <w:rsid w:val="00806761"/>
    <w:rsid w:val="0081095A"/>
    <w:rsid w:val="0081098C"/>
    <w:rsid w:val="00810E5F"/>
    <w:rsid w:val="00821264"/>
    <w:rsid w:val="00822BBF"/>
    <w:rsid w:val="00824329"/>
    <w:rsid w:val="00826CB1"/>
    <w:rsid w:val="00827DF4"/>
    <w:rsid w:val="00837072"/>
    <w:rsid w:val="00837B12"/>
    <w:rsid w:val="008400F3"/>
    <w:rsid w:val="00841282"/>
    <w:rsid w:val="00843C90"/>
    <w:rsid w:val="0084511F"/>
    <w:rsid w:val="008459FC"/>
    <w:rsid w:val="00845D58"/>
    <w:rsid w:val="00850398"/>
    <w:rsid w:val="00850C87"/>
    <w:rsid w:val="008552A3"/>
    <w:rsid w:val="00855C5F"/>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5555"/>
    <w:rsid w:val="008A32EB"/>
    <w:rsid w:val="008A3F00"/>
    <w:rsid w:val="008A4699"/>
    <w:rsid w:val="008A635E"/>
    <w:rsid w:val="008B2724"/>
    <w:rsid w:val="008B3D08"/>
    <w:rsid w:val="008B418A"/>
    <w:rsid w:val="008C4420"/>
    <w:rsid w:val="008C7611"/>
    <w:rsid w:val="008D129C"/>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619F2"/>
    <w:rsid w:val="00962724"/>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7F41"/>
    <w:rsid w:val="00A65564"/>
    <w:rsid w:val="00A66346"/>
    <w:rsid w:val="00A66372"/>
    <w:rsid w:val="00A6756A"/>
    <w:rsid w:val="00A675F5"/>
    <w:rsid w:val="00A703DD"/>
    <w:rsid w:val="00A74FAD"/>
    <w:rsid w:val="00A8024A"/>
    <w:rsid w:val="00A80C3F"/>
    <w:rsid w:val="00A80FAB"/>
    <w:rsid w:val="00A832D0"/>
    <w:rsid w:val="00A9049A"/>
    <w:rsid w:val="00A9387E"/>
    <w:rsid w:val="00A93CDC"/>
    <w:rsid w:val="00A94292"/>
    <w:rsid w:val="00A9439E"/>
    <w:rsid w:val="00AA025F"/>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10A0"/>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18C8"/>
    <w:rsid w:val="00D831E4"/>
    <w:rsid w:val="00D874AA"/>
    <w:rsid w:val="00D91124"/>
    <w:rsid w:val="00D92394"/>
    <w:rsid w:val="00D94621"/>
    <w:rsid w:val="00D95949"/>
    <w:rsid w:val="00D97CE0"/>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51C10"/>
    <w:rsid w:val="00E525D1"/>
    <w:rsid w:val="00E53616"/>
    <w:rsid w:val="00E5387A"/>
    <w:rsid w:val="00E548D5"/>
    <w:rsid w:val="00E54C4B"/>
    <w:rsid w:val="00E55E84"/>
    <w:rsid w:val="00E56FB8"/>
    <w:rsid w:val="00E57275"/>
    <w:rsid w:val="00E60A01"/>
    <w:rsid w:val="00E67AA6"/>
    <w:rsid w:val="00E70A1D"/>
    <w:rsid w:val="00E71B91"/>
    <w:rsid w:val="00E72726"/>
    <w:rsid w:val="00E72782"/>
    <w:rsid w:val="00E8107E"/>
    <w:rsid w:val="00E81650"/>
    <w:rsid w:val="00E862B0"/>
    <w:rsid w:val="00E90F94"/>
    <w:rsid w:val="00E94D69"/>
    <w:rsid w:val="00E94F82"/>
    <w:rsid w:val="00EA22F7"/>
    <w:rsid w:val="00EA7C5A"/>
    <w:rsid w:val="00EB07A1"/>
    <w:rsid w:val="00EB3085"/>
    <w:rsid w:val="00EB68B0"/>
    <w:rsid w:val="00EC3F47"/>
    <w:rsid w:val="00EC5A4E"/>
    <w:rsid w:val="00EC6708"/>
    <w:rsid w:val="00ED3CBC"/>
    <w:rsid w:val="00ED5D0E"/>
    <w:rsid w:val="00EE0A0D"/>
    <w:rsid w:val="00EE111F"/>
    <w:rsid w:val="00EE6367"/>
    <w:rsid w:val="00EE7C31"/>
    <w:rsid w:val="00EF073D"/>
    <w:rsid w:val="00EF2B62"/>
    <w:rsid w:val="00EF2DA5"/>
    <w:rsid w:val="00EF5409"/>
    <w:rsid w:val="00F05EFF"/>
    <w:rsid w:val="00F14DAD"/>
    <w:rsid w:val="00F166A1"/>
    <w:rsid w:val="00F2590B"/>
    <w:rsid w:val="00F26847"/>
    <w:rsid w:val="00F26F93"/>
    <w:rsid w:val="00F30A84"/>
    <w:rsid w:val="00F37E50"/>
    <w:rsid w:val="00F4190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1A08"/>
    <w:rsid w:val="00F846D7"/>
    <w:rsid w:val="00F862A5"/>
    <w:rsid w:val="00F875DD"/>
    <w:rsid w:val="00F879DB"/>
    <w:rsid w:val="00F90C31"/>
    <w:rsid w:val="00F931E3"/>
    <w:rsid w:val="00FA496E"/>
    <w:rsid w:val="00FA6E5D"/>
    <w:rsid w:val="00FB1739"/>
    <w:rsid w:val="00FB5C66"/>
    <w:rsid w:val="00FB5F65"/>
    <w:rsid w:val="00FC07F0"/>
    <w:rsid w:val="00FC18AC"/>
    <w:rsid w:val="00FC1BA9"/>
    <w:rsid w:val="00FC2B9A"/>
    <w:rsid w:val="00FC572F"/>
    <w:rsid w:val="00FC59C8"/>
    <w:rsid w:val="00FC6CCF"/>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d245a182-3487-4492-8a47-4fa3d68f6434" TargetMode="External" /><Relationship Id="rId11" Type="http://schemas.openxmlformats.org/officeDocument/2006/relationships/hyperlink" Target="https://www.pjm.com/committees-and-groups/issue-tracking/issue-tracking-details.aspx?Issue=9049c9d4-1da7-43d0-bd6a-130d86d5922c" TargetMode="External" /><Relationship Id="rId12" Type="http://schemas.openxmlformats.org/officeDocument/2006/relationships/hyperlink" Target="https://www.pjm.com/committees-and-groups/issue-tracking/issue-tracking-details.aspx?Issue=e3c8385c-0638-4a1d-a5d2-8b1a2a87c295" TargetMode="External" /><Relationship Id="rId13" Type="http://schemas.openxmlformats.org/officeDocument/2006/relationships/hyperlink" Target="https://www.pjm.com/committees-and-groups/issue-tracking/issue-tracking-details.aspx?Issue=acf4c1cc-371a-48e8-a665-5e1ce539dffe" TargetMode="External" /><Relationship Id="rId14" Type="http://schemas.openxmlformats.org/officeDocument/2006/relationships/hyperlink" Target="https://www.pjm.com/committees-and-groups/issue-tracking/issue-tracking-details.aspx?Issue=812954bd-f360-41a0-835c-e2e052f1993a" TargetMode="External" /><Relationship Id="rId15" Type="http://schemas.openxmlformats.org/officeDocument/2006/relationships/hyperlink" Target="https://pjm.com/committees-and-groups/issue-tracking/issue-tracking-details.aspx?Issue=5a11fcf6-7d40-4caf-b432-f1d2b86167ce"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committees-and-groups/issue-tracking/issue-tracking-details.aspx?Issue=65ead8d9-51dd-49c1-8b7b-5e02fb8cb3c6" TargetMode="External" /><Relationship Id="rId18" Type="http://schemas.openxmlformats.org/officeDocument/2006/relationships/hyperlink" Target="https://www.pjm.com/committees-and-groups/issue-tracking/issue-tracking-details.aspx?Issue=%7bB435C39B-D4BB-4C3C-ADA9-8EFBC0E52246%7d" TargetMode="External" /><Relationship Id="rId19" Type="http://schemas.openxmlformats.org/officeDocument/2006/relationships/hyperlink" Target="https://www.pjm.com/committees-and-groups/issue-tracking/issue-tracking-details.aspx?Issue=d0505dad-6dca-43b3-9334-bd8aba2a16e9"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5D948BA3-8004-4D46-9945-27132A1CC41F%7d" TargetMode="External" /><Relationship Id="rId21" Type="http://schemas.openxmlformats.org/officeDocument/2006/relationships/hyperlink" Target="https://www.pjm.com/committees-and-groups/issue-tracking/issue-tracking-details.aspx?Issue=5a586fd0-2381-40c2-a593-15eada18ad50" TargetMode="External" /><Relationship Id="rId22" Type="http://schemas.openxmlformats.org/officeDocument/2006/relationships/hyperlink" Target="https://www.pjm.com/committees-and-groups/issue-tracking/issue-tracking-details.aspx?Issue=43906c5d-3715-4738-b934-f5bfb6cd1a3b" TargetMode="External" /><Relationship Id="rId23" Type="http://schemas.openxmlformats.org/officeDocument/2006/relationships/hyperlink" Target="https://www.pjm.com/committees-and-groups/issue-tracking/issue-tracking-details.aspx?Issue=494e2c44-967c-4956-9d34-62a963558c12" TargetMode="External" /><Relationship Id="rId24" Type="http://schemas.openxmlformats.org/officeDocument/2006/relationships/hyperlink" Target="https://www.pjm.com/committees-and-groups/issue-tracking/issue-tracking-details.aspx?Issue=6a26a4e2-bed9-4d2f-84ef-166fd963eaee" TargetMode="External" /><Relationship Id="rId25" Type="http://schemas.openxmlformats.org/officeDocument/2006/relationships/image" Target="media/image1.emf" /><Relationship Id="rId26" Type="http://schemas.openxmlformats.org/officeDocument/2006/relationships/hyperlink" Target="https://www.pjm.com/about-pjm/who-we-are/code-of-conduct" TargetMode="External"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www.pjm.com/committees-and-groups/issue-tracking/issue-tracking-details.aspx?Issue=b9a17331-f1b5-480c-a6f0-2d01807e8e56" TargetMode="External" /><Relationship Id="rId8" Type="http://schemas.openxmlformats.org/officeDocument/2006/relationships/hyperlink" Target="https://www.pjm.com/committees-and-groups/issue-tracking/issue-tracking-details.aspx?Issue=2e32710d-634b-4925-84bf-1f56a33c7e05" TargetMode="External" /><Relationship Id="rId9" Type="http://schemas.openxmlformats.org/officeDocument/2006/relationships/hyperlink" Target="https://www.pjm.com/committees-and-groups/issue-tracking/issue-tracking-details.aspx?Issue=6a31d832-ff39-4d36-b272-4364db38806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B2329-80D3-4656-BD95-01708AC0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