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March</w:t>
      </w:r>
      <w:r w:rsidR="00B81073">
        <w:t xml:space="preserve"> </w:t>
      </w:r>
      <w:r>
        <w:t>11</w:t>
      </w:r>
      <w:r w:rsidR="002B2F98">
        <w:t xml:space="preserve">, </w:t>
      </w:r>
      <w:r w:rsidR="00856914">
        <w:t>2024</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64349">
        <w:t>on (1</w:t>
      </w:r>
      <w:r w:rsidR="00DC7694">
        <w:t>:00</w:t>
      </w:r>
      <w:r w:rsidR="00C72C75">
        <w:t xml:space="preserve"> </w:t>
      </w:r>
      <w:r w:rsidR="00DC7694">
        <w:t>-</w:t>
      </w:r>
      <w:r w:rsidR="00C72C75">
        <w:t xml:space="preserve"> </w:t>
      </w:r>
      <w:r w:rsidR="00164349">
        <w:t>1</w:t>
      </w:r>
      <w:r w:rsidRPr="00527104">
        <w:t>:</w:t>
      </w:r>
      <w:r w:rsidR="00E62B06">
        <w:t>15</w:t>
      </w:r>
      <w:r w:rsidRPr="00527104">
        <w:t>)</w:t>
      </w:r>
    </w:p>
    <w:bookmarkEnd w:id="0"/>
    <w:bookmarkEnd w:id="1"/>
    <w:p w:rsidR="00DC7694" w:rsidRPr="00DC7694" w:rsidP="00DC7694">
      <w:pPr>
        <w:pStyle w:val="SecondaryHeading-Numbered"/>
        <w:numPr>
          <w:ilvl w:val="0"/>
          <w:numId w:val="0"/>
        </w:numPr>
        <w:ind w:left="360"/>
        <w:rPr>
          <w:b w:val="0"/>
        </w:rPr>
      </w:pPr>
      <w:r w:rsidRPr="00DC7694">
        <w:rPr>
          <w:b w:val="0"/>
        </w:rPr>
        <w:t xml:space="preserve">Nick </w:t>
      </w:r>
      <w:r w:rsidR="008A342E">
        <w:rPr>
          <w:b w:val="0"/>
        </w:rPr>
        <w:t>DiS</w:t>
      </w:r>
      <w:r w:rsidRPr="00DC7694">
        <w:rPr>
          <w:b w:val="0"/>
        </w:rPr>
        <w:t>ciullo,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nda as well as seek endorsement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DC7694" w:rsidRPr="0070520A" w:rsidP="00865E79">
      <w:pPr>
        <w:pStyle w:val="PrimaryHeading"/>
      </w:pPr>
      <w:r w:rsidRPr="000150B8">
        <w:t xml:space="preserve">Consensus Based Issue Resolution </w:t>
      </w:r>
      <w:r w:rsidR="00581CC8">
        <w:t>(1:15 – 3:4</w:t>
      </w:r>
      <w:r w:rsidR="00254231">
        <w:t>5</w:t>
      </w:r>
      <w:r>
        <w:t>)</w:t>
      </w:r>
    </w:p>
    <w:p w:rsidR="005D00F4" w:rsidP="00F439D2">
      <w:pPr>
        <w:pStyle w:val="ListSubhead1"/>
        <w:rPr>
          <w:rStyle w:val="Hyperlink"/>
          <w:b w:val="0"/>
          <w:color w:val="auto"/>
          <w:u w:val="none"/>
        </w:rPr>
      </w:pPr>
      <w:r>
        <w:rPr>
          <w:rStyle w:val="Hyperlink"/>
          <w:b w:val="0"/>
          <w:color w:val="auto"/>
          <w:u w:val="none"/>
        </w:rPr>
        <w:t>Brian Weathers</w:t>
      </w:r>
      <w:r w:rsidR="001A2681">
        <w:rPr>
          <w:rStyle w:val="Hyperlink"/>
          <w:b w:val="0"/>
          <w:color w:val="auto"/>
          <w:u w:val="none"/>
        </w:rPr>
        <w:t xml:space="preserve">, PJM, </w:t>
      </w:r>
      <w:r w:rsidRPr="00F439D2" w:rsidR="00F439D2">
        <w:rPr>
          <w:rStyle w:val="Hyperlink"/>
          <w:b w:val="0"/>
          <w:color w:val="auto"/>
          <w:u w:val="none"/>
        </w:rPr>
        <w:t xml:space="preserve">will review </w:t>
      </w:r>
      <w:r w:rsidR="00F66C8F">
        <w:rPr>
          <w:rStyle w:val="Hyperlink"/>
          <w:b w:val="0"/>
          <w:color w:val="auto"/>
          <w:u w:val="none"/>
        </w:rPr>
        <w:t xml:space="preserve">a presentation detailing </w:t>
      </w:r>
      <w:r w:rsidRPr="00F439D2" w:rsidR="00F439D2">
        <w:rPr>
          <w:rStyle w:val="Hyperlink"/>
          <w:b w:val="0"/>
          <w:color w:val="auto"/>
          <w:u w:val="none"/>
        </w:rPr>
        <w:t>updates to the</w:t>
      </w:r>
      <w:r w:rsidRPr="00352E57">
        <w:rPr>
          <w:rStyle w:val="Hyperlink"/>
          <w:b w:val="0"/>
          <w:color w:val="auto"/>
          <w:u w:val="none"/>
        </w:rPr>
        <w:t xml:space="preserve"> proposed solution options for the 1a “Eligibility During Ramp Up”, 1c “Eligibility During Ramp Down”, and</w:t>
      </w:r>
      <w:r>
        <w:rPr>
          <w:rStyle w:val="Hyperlink"/>
          <w:b w:val="0"/>
          <w:color w:val="auto"/>
          <w:u w:val="none"/>
        </w:rPr>
        <w:t xml:space="preserve"> a new proposed make whole payment methodology.</w:t>
      </w:r>
      <w:bookmarkStart w:id="2" w:name="_GoBack"/>
      <w:bookmarkEnd w:id="2"/>
    </w:p>
    <w:p w:rsidR="00352E57" w:rsidP="00F439D2">
      <w:pPr>
        <w:pStyle w:val="ListSubhead1"/>
        <w:rPr>
          <w:rStyle w:val="Hyperlink"/>
          <w:b w:val="0"/>
          <w:color w:val="auto"/>
          <w:u w:val="none"/>
        </w:rPr>
      </w:pPr>
      <w:r>
        <w:rPr>
          <w:rStyle w:val="Hyperlink"/>
          <w:b w:val="0"/>
          <w:color w:val="auto"/>
          <w:u w:val="none"/>
        </w:rPr>
        <w:t xml:space="preserve">Brian Weathers, PJM, </w:t>
      </w:r>
      <w:r w:rsidRPr="00F439D2">
        <w:rPr>
          <w:rStyle w:val="Hyperlink"/>
          <w:b w:val="0"/>
          <w:color w:val="auto"/>
          <w:u w:val="none"/>
        </w:rPr>
        <w:t>will</w:t>
      </w:r>
      <w:r>
        <w:rPr>
          <w:rStyle w:val="Hyperlink"/>
          <w:b w:val="0"/>
          <w:color w:val="auto"/>
          <w:u w:val="none"/>
        </w:rPr>
        <w:t xml:space="preserve"> walk through examples of the new proposed make whole payment methodology.</w:t>
      </w:r>
    </w:p>
    <w:p w:rsidR="00164349" w:rsidP="00330E93">
      <w:pPr>
        <w:pStyle w:val="ListSubhead1"/>
        <w:rPr>
          <w:rStyle w:val="Hyperlink"/>
          <w:b w:val="0"/>
          <w:color w:val="auto"/>
          <w:u w:val="none"/>
        </w:rPr>
      </w:pPr>
      <w:r>
        <w:rPr>
          <w:rStyle w:val="Hyperlink"/>
          <w:b w:val="0"/>
          <w:color w:val="auto"/>
          <w:u w:val="none"/>
        </w:rPr>
        <w:t xml:space="preserve">Nick DiSciullo, PJM, will review the latest updates </w:t>
      </w:r>
      <w:r w:rsidR="00993F5E">
        <w:rPr>
          <w:rStyle w:val="Hyperlink"/>
          <w:b w:val="0"/>
          <w:color w:val="auto"/>
          <w:u w:val="none"/>
        </w:rPr>
        <w:t xml:space="preserve">to </w:t>
      </w:r>
      <w:r>
        <w:rPr>
          <w:rStyle w:val="Hyperlink"/>
          <w:b w:val="0"/>
          <w:color w:val="auto"/>
          <w:u w:val="none"/>
        </w:rPr>
        <w:t xml:space="preserve">and solicit additions </w:t>
      </w:r>
      <w:r w:rsidR="00993F5E">
        <w:rPr>
          <w:rStyle w:val="Hyperlink"/>
          <w:b w:val="0"/>
          <w:color w:val="auto"/>
          <w:u w:val="none"/>
        </w:rPr>
        <w:t>for</w:t>
      </w:r>
      <w:r>
        <w:rPr>
          <w:rStyle w:val="Hyperlink"/>
          <w:b w:val="0"/>
          <w:color w:val="auto"/>
          <w:u w:val="none"/>
        </w:rPr>
        <w:t xml:space="preserve"> the matrix.</w:t>
      </w:r>
    </w:p>
    <w:p w:rsidR="00DC7694" w:rsidP="00865E79">
      <w:pPr>
        <w:pStyle w:val="PrimaryHeading"/>
      </w:pPr>
      <w:r>
        <w:t>Additional</w:t>
      </w:r>
      <w:r w:rsidRPr="00EA565E">
        <w:t xml:space="preserve"> Items (</w:t>
      </w:r>
      <w:r w:rsidR="00581CC8">
        <w:t>3:45</w:t>
      </w:r>
      <w:r w:rsidR="00164349">
        <w:t xml:space="preserve"> – </w:t>
      </w:r>
      <w:r w:rsidR="00581CC8">
        <w:t>4:00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April 12</w:t>
            </w:r>
          </w:p>
        </w:tc>
        <w:tc>
          <w:tcPr>
            <w:tcW w:w="113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9:00 – 12:00</w:t>
            </w:r>
          </w:p>
        </w:tc>
        <w:tc>
          <w:tcPr>
            <w:tcW w:w="3600" w:type="dxa"/>
            <w:tcBorders>
              <w:top w:val="single" w:sz="4" w:space="0" w:color="auto"/>
              <w:left w:val="single" w:sz="4" w:space="0" w:color="auto"/>
              <w:bottom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April 5</w:t>
            </w:r>
          </w:p>
        </w:tc>
        <w:tc>
          <w:tcPr>
            <w:tcW w:w="1529" w:type="dxa"/>
            <w:tcBorders>
              <w:top w:val="single" w:sz="4" w:space="0" w:color="auto"/>
              <w:left w:val="single" w:sz="4" w:space="0" w:color="auto"/>
              <w:bottom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April 9</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May 13</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May 6</w:t>
            </w:r>
          </w:p>
        </w:tc>
        <w:tc>
          <w:tcPr>
            <w:tcW w:w="1529"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May 8</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sidR="006E3CF3">
              <w:rPr>
                <w:b w:val="0"/>
                <w:i w:val="0"/>
                <w:color w:val="auto"/>
                <w:sz w:val="18"/>
                <w:szCs w:val="18"/>
              </w:rPr>
              <w:t>une 10</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June 3</w:t>
            </w:r>
          </w:p>
        </w:tc>
        <w:tc>
          <w:tcPr>
            <w:tcW w:w="1529"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June 5</w:t>
            </w:r>
          </w:p>
        </w:tc>
      </w:tr>
    </w:tbl>
    <w:p w:rsidR="005E2356" w:rsidP="005E2356">
      <w:pPr>
        <w:pStyle w:val="DisclaimerBodyCopy"/>
        <w:keepLines/>
        <w:spacing w:before="60"/>
        <w:jc w:val="right"/>
      </w:pPr>
      <w:r>
        <w:rPr>
          <w:color w:val="1F497D"/>
        </w:rPr>
        <w:t>*Materials received after 12:00 p.m. EPT are not guaranteed timely posting by 5:00 p.m. EPT on the same day.</w:t>
      </w:r>
    </w:p>
    <w:p w:rsidR="00E72376" w:rsidP="00337321">
      <w:pPr>
        <w:pStyle w:val="Author"/>
        <w:rPr>
          <w:sz w:val="24"/>
        </w:rPr>
      </w:pPr>
    </w:p>
    <w:p w:rsidR="00B62597" w:rsidP="00337321">
      <w:pPr>
        <w:pStyle w:val="Author"/>
      </w:pPr>
      <w:r>
        <w:t xml:space="preserve">Author: </w:t>
      </w:r>
      <w:r w:rsidR="00116A2B">
        <w:t>Joseph Tutino</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AE6774" w:rsidP="00491490">
      <w:pPr>
        <w:pStyle w:val="DisclaimerBodyCopy"/>
      </w:pPr>
    </w:p>
    <w:p w:rsidR="00AE6774" w:rsidP="00491490">
      <w:pPr>
        <w:pStyle w:val="DisclaimerBodyCopy"/>
      </w:pPr>
    </w:p>
    <w:p w:rsidR="00AE6774" w:rsidP="00491490">
      <w:pPr>
        <w:pStyle w:val="DisclaimerBodyCopy"/>
      </w:pP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7FC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64349">
      <w:t>March 6</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A2681"/>
    <w:rsid w:val="001A5201"/>
    <w:rsid w:val="001B2242"/>
    <w:rsid w:val="001B7135"/>
    <w:rsid w:val="001C0CC0"/>
    <w:rsid w:val="001C668B"/>
    <w:rsid w:val="001D0637"/>
    <w:rsid w:val="001D3B68"/>
    <w:rsid w:val="002113BD"/>
    <w:rsid w:val="002176EF"/>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94850"/>
    <w:rsid w:val="003B55E1"/>
    <w:rsid w:val="003C17E2"/>
    <w:rsid w:val="003C3320"/>
    <w:rsid w:val="003D7E5C"/>
    <w:rsid w:val="003E7A73"/>
    <w:rsid w:val="00454751"/>
    <w:rsid w:val="0046043F"/>
    <w:rsid w:val="00491490"/>
    <w:rsid w:val="00494494"/>
    <w:rsid w:val="004969FA"/>
    <w:rsid w:val="004B4599"/>
    <w:rsid w:val="004E41E5"/>
    <w:rsid w:val="00503DAA"/>
    <w:rsid w:val="00527104"/>
    <w:rsid w:val="00557E43"/>
    <w:rsid w:val="00564DEE"/>
    <w:rsid w:val="0057441E"/>
    <w:rsid w:val="00581CC8"/>
    <w:rsid w:val="0059108D"/>
    <w:rsid w:val="005A5D0D"/>
    <w:rsid w:val="005D00F4"/>
    <w:rsid w:val="005D6D05"/>
    <w:rsid w:val="005E2356"/>
    <w:rsid w:val="006024A0"/>
    <w:rsid w:val="00602967"/>
    <w:rsid w:val="00606F11"/>
    <w:rsid w:val="0067194C"/>
    <w:rsid w:val="006A1F36"/>
    <w:rsid w:val="006B06EE"/>
    <w:rsid w:val="006C738F"/>
    <w:rsid w:val="006E3CF3"/>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3C2A"/>
    <w:rsid w:val="007D4F70"/>
    <w:rsid w:val="007E7CAB"/>
    <w:rsid w:val="0082387E"/>
    <w:rsid w:val="00837B12"/>
    <w:rsid w:val="00841282"/>
    <w:rsid w:val="00847FC4"/>
    <w:rsid w:val="008552A3"/>
    <w:rsid w:val="00856914"/>
    <w:rsid w:val="00865E79"/>
    <w:rsid w:val="00871BF5"/>
    <w:rsid w:val="00882652"/>
    <w:rsid w:val="008A342E"/>
    <w:rsid w:val="00917386"/>
    <w:rsid w:val="0093514E"/>
    <w:rsid w:val="0097702E"/>
    <w:rsid w:val="00991528"/>
    <w:rsid w:val="00993F5E"/>
    <w:rsid w:val="009A5430"/>
    <w:rsid w:val="009B130C"/>
    <w:rsid w:val="009C15C4"/>
    <w:rsid w:val="009F53F9"/>
    <w:rsid w:val="00A05391"/>
    <w:rsid w:val="00A317A9"/>
    <w:rsid w:val="00A41149"/>
    <w:rsid w:val="00A56D57"/>
    <w:rsid w:val="00A7680D"/>
    <w:rsid w:val="00A900AD"/>
    <w:rsid w:val="00A931C3"/>
    <w:rsid w:val="00AA6C34"/>
    <w:rsid w:val="00AC2247"/>
    <w:rsid w:val="00AE625E"/>
    <w:rsid w:val="00AE6774"/>
    <w:rsid w:val="00B16D95"/>
    <w:rsid w:val="00B20316"/>
    <w:rsid w:val="00B31D35"/>
    <w:rsid w:val="00B34E3C"/>
    <w:rsid w:val="00B4534A"/>
    <w:rsid w:val="00B62597"/>
    <w:rsid w:val="00B81073"/>
    <w:rsid w:val="00BA6146"/>
    <w:rsid w:val="00BB531B"/>
    <w:rsid w:val="00BB6921"/>
    <w:rsid w:val="00BC0188"/>
    <w:rsid w:val="00BC0CBA"/>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E34CF"/>
    <w:rsid w:val="00DF1112"/>
    <w:rsid w:val="00E1605D"/>
    <w:rsid w:val="00E21C96"/>
    <w:rsid w:val="00E32B6B"/>
    <w:rsid w:val="00E5387A"/>
    <w:rsid w:val="00E55E84"/>
    <w:rsid w:val="00E62B06"/>
    <w:rsid w:val="00E72376"/>
    <w:rsid w:val="00EA565E"/>
    <w:rsid w:val="00EB68B0"/>
    <w:rsid w:val="00ED3DF0"/>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6179-4961-4E08-AB9C-4FAF4F80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