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2597" w:rsidRPr="00B62597" w:rsidRDefault="007A0640" w:rsidP="00755096">
      <w:pPr>
        <w:pStyle w:val="MeetingDetails"/>
      </w:pPr>
      <w:r>
        <w:t>Operating Committee</w:t>
      </w:r>
    </w:p>
    <w:p w:rsidR="00B62597" w:rsidRPr="00B62597" w:rsidRDefault="00D92A41" w:rsidP="00755096">
      <w:pPr>
        <w:pStyle w:val="MeetingDetails"/>
      </w:pPr>
      <w:r>
        <w:t>WebEx</w:t>
      </w:r>
      <w:r w:rsidR="007A0640">
        <w:t xml:space="preserve"> Only</w:t>
      </w:r>
    </w:p>
    <w:p w:rsidR="00B62597" w:rsidRPr="00B62597" w:rsidRDefault="00956CF7" w:rsidP="00755096">
      <w:pPr>
        <w:pStyle w:val="MeetingDetails"/>
      </w:pPr>
      <w:r>
        <w:t>June 10</w:t>
      </w:r>
      <w:r w:rsidR="00DF2EFC">
        <w:t>, 2021</w:t>
      </w:r>
      <w:r w:rsidR="007A0640">
        <w:t xml:space="preserve"> </w:t>
      </w:r>
    </w:p>
    <w:p w:rsidR="00B62597" w:rsidRPr="00B62597" w:rsidRDefault="007A0640" w:rsidP="00755096">
      <w:pPr>
        <w:pStyle w:val="MeetingDetails"/>
        <w:rPr>
          <w:sz w:val="28"/>
          <w:u w:val="single"/>
        </w:rPr>
      </w:pPr>
      <w:r>
        <w:t>9</w:t>
      </w:r>
      <w:r w:rsidR="002B2F98">
        <w:t xml:space="preserve">:00 </w:t>
      </w:r>
      <w:r w:rsidR="00010057">
        <w:t>a</w:t>
      </w:r>
      <w:r w:rsidR="002B2F98">
        <w:t xml:space="preserve">.m. – </w:t>
      </w:r>
      <w:r w:rsidR="00C41253">
        <w:t>2</w:t>
      </w:r>
      <w:r w:rsidR="00DF2EFC">
        <w:t>:00</w:t>
      </w:r>
      <w:r w:rsidR="00375161">
        <w:t xml:space="preserve"> </w:t>
      </w:r>
      <w:r w:rsidR="00C41253">
        <w:t>p</w:t>
      </w:r>
      <w:r w:rsidRPr="000A4255">
        <w:t>.m.</w:t>
      </w:r>
      <w:r w:rsidR="00BE233A">
        <w:t xml:space="preserve"> E</w:t>
      </w:r>
      <w:r w:rsidR="0083597E">
        <w:t>D</w:t>
      </w:r>
      <w:r w:rsidR="00010057" w:rsidRPr="000A4255">
        <w:t>T</w:t>
      </w: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2B2F98" w:rsidP="007C2954">
      <w:pPr>
        <w:pStyle w:val="PrimaryHeading"/>
        <w:rPr>
          <w:caps/>
        </w:rPr>
      </w:pPr>
      <w:bookmarkStart w:id="0" w:name="OLE_LINK5"/>
      <w:bookmarkStart w:id="1" w:name="OLE_LINK3"/>
      <w:r w:rsidRPr="00527104">
        <w:t>Adm</w:t>
      </w:r>
      <w:r w:rsidRPr="007C2954">
        <w:t>inistrati</w:t>
      </w:r>
      <w:r w:rsidR="007A0640">
        <w:t>on (9:00-9:1</w:t>
      </w:r>
      <w:r w:rsidR="00C41253">
        <w:t>5</w:t>
      </w:r>
      <w:r w:rsidR="00B62597" w:rsidRPr="00527104">
        <w:t>)</w:t>
      </w:r>
    </w:p>
    <w:bookmarkEnd w:id="0"/>
    <w:bookmarkEnd w:id="1"/>
    <w:p w:rsidR="002C6057" w:rsidRPr="007A0640" w:rsidRDefault="00DF2EFC" w:rsidP="002740D1">
      <w:pPr>
        <w:pStyle w:val="SecondaryHeading-Numbered"/>
        <w:ind w:left="360"/>
        <w:rPr>
          <w:b w:val="0"/>
        </w:rPr>
      </w:pPr>
      <w:r>
        <w:rPr>
          <w:b w:val="0"/>
        </w:rPr>
        <w:t>Lauren Strella Wahba</w:t>
      </w:r>
      <w:r w:rsidR="007A0640" w:rsidRPr="007A0640">
        <w:rPr>
          <w:b w:val="0"/>
        </w:rPr>
        <w:t>, PJM, will provide announcements; review the Antitrust, Code of Conduct, Public Meetings/Media Participation, and the WebEx Participant Identification Requirement.</w:t>
      </w:r>
    </w:p>
    <w:p w:rsidR="007A0640" w:rsidRDefault="007A0640" w:rsidP="00980CA4">
      <w:pPr>
        <w:pStyle w:val="SecondaryHeading-Numbered"/>
        <w:numPr>
          <w:ilvl w:val="1"/>
          <w:numId w:val="11"/>
        </w:numPr>
        <w:spacing w:after="0"/>
        <w:rPr>
          <w:b w:val="0"/>
        </w:rPr>
      </w:pPr>
      <w:r w:rsidRPr="007A0640">
        <w:rPr>
          <w:b w:val="0"/>
        </w:rPr>
        <w:t xml:space="preserve">Review and approve draft minutes </w:t>
      </w:r>
      <w:r w:rsidR="001A0F2F">
        <w:rPr>
          <w:b w:val="0"/>
        </w:rPr>
        <w:t xml:space="preserve">from the </w:t>
      </w:r>
      <w:r w:rsidR="00BA3C9B">
        <w:rPr>
          <w:b w:val="0"/>
        </w:rPr>
        <w:t>May 14</w:t>
      </w:r>
      <w:r w:rsidR="00DF2EFC">
        <w:rPr>
          <w:b w:val="0"/>
        </w:rPr>
        <w:t>th</w:t>
      </w:r>
      <w:r w:rsidR="00797796">
        <w:rPr>
          <w:b w:val="0"/>
        </w:rPr>
        <w:t xml:space="preserve"> OC meeting</w:t>
      </w:r>
      <w:r w:rsidRPr="007A0640">
        <w:rPr>
          <w:b w:val="0"/>
        </w:rPr>
        <w:t>.</w:t>
      </w:r>
    </w:p>
    <w:p w:rsidR="00980CA4" w:rsidRPr="007A0640" w:rsidRDefault="00980CA4" w:rsidP="00980CA4">
      <w:pPr>
        <w:pStyle w:val="SecondaryHeading-Numbered"/>
        <w:numPr>
          <w:ilvl w:val="0"/>
          <w:numId w:val="0"/>
        </w:numPr>
        <w:spacing w:after="0"/>
        <w:ind w:left="432"/>
        <w:rPr>
          <w:b w:val="0"/>
        </w:rPr>
      </w:pPr>
    </w:p>
    <w:p w:rsidR="00B62597" w:rsidRDefault="007A0640" w:rsidP="00980CA4">
      <w:pPr>
        <w:pStyle w:val="SecondaryHeading-Numbered"/>
        <w:numPr>
          <w:ilvl w:val="1"/>
          <w:numId w:val="11"/>
        </w:numPr>
        <w:spacing w:after="0"/>
        <w:rPr>
          <w:b w:val="0"/>
        </w:rPr>
      </w:pPr>
      <w:r w:rsidRPr="007A0640">
        <w:rPr>
          <w:b w:val="0"/>
        </w:rPr>
        <w:t xml:space="preserve">Review of the OC work plan. </w:t>
      </w:r>
    </w:p>
    <w:p w:rsidR="004A47CF" w:rsidRPr="004A47CF" w:rsidRDefault="004A47CF" w:rsidP="00BA3C9B">
      <w:pPr>
        <w:pStyle w:val="SecondaryHeading-Numbered"/>
        <w:numPr>
          <w:ilvl w:val="0"/>
          <w:numId w:val="0"/>
        </w:numPr>
        <w:spacing w:after="0"/>
      </w:pPr>
    </w:p>
    <w:p w:rsidR="00500470" w:rsidRPr="00D067AA" w:rsidRDefault="007A0640" w:rsidP="00D067AA">
      <w:pPr>
        <w:pStyle w:val="PrimaryHeading"/>
      </w:pPr>
      <w:r>
        <w:t>Review of Operatio</w:t>
      </w:r>
      <w:r w:rsidR="00606F11">
        <w:t>n</w:t>
      </w:r>
      <w:r>
        <w:t>s (9:1</w:t>
      </w:r>
      <w:r w:rsidR="00C41253">
        <w:t>5</w:t>
      </w:r>
      <w:r>
        <w:t>-9:</w:t>
      </w:r>
      <w:r w:rsidR="00C41253">
        <w:t>35</w:t>
      </w:r>
      <w:r w:rsidR="001D3B68">
        <w:t>)</w:t>
      </w:r>
    </w:p>
    <w:p w:rsidR="007A0640" w:rsidRPr="007A0640" w:rsidRDefault="007A0640" w:rsidP="002740D1">
      <w:pPr>
        <w:pStyle w:val="SecondaryHeading-Numbered"/>
        <w:spacing w:after="0"/>
        <w:ind w:left="360"/>
        <w:rPr>
          <w:b w:val="0"/>
          <w:u w:val="single"/>
        </w:rPr>
      </w:pPr>
      <w:r w:rsidRPr="007A0640">
        <w:rPr>
          <w:b w:val="0"/>
          <w:u w:val="single"/>
        </w:rPr>
        <w:t>PJM COVID-19 Update</w:t>
      </w:r>
      <w:r w:rsidR="00D0726D">
        <w:rPr>
          <w:b w:val="0"/>
          <w:u w:val="single"/>
        </w:rPr>
        <w:t xml:space="preserve"> </w:t>
      </w:r>
    </w:p>
    <w:p w:rsidR="007A0640" w:rsidRDefault="007A0640" w:rsidP="007A0640">
      <w:pPr>
        <w:pStyle w:val="SecondaryHeading-Numbered"/>
        <w:numPr>
          <w:ilvl w:val="0"/>
          <w:numId w:val="0"/>
        </w:numPr>
        <w:spacing w:after="0"/>
        <w:ind w:left="360"/>
        <w:rPr>
          <w:rStyle w:val="Hyperlink"/>
          <w:b w:val="0"/>
        </w:rPr>
      </w:pPr>
      <w:r w:rsidRPr="007A0640">
        <w:rPr>
          <w:b w:val="0"/>
        </w:rPr>
        <w:t xml:space="preserve">Paul McGlynn, PJM, will provide an update on PJM’s operations plan in response to COVID-19. </w:t>
      </w:r>
      <w:hyperlink r:id="rId7" w:history="1">
        <w:r w:rsidRPr="007A0640">
          <w:rPr>
            <w:rStyle w:val="Hyperlink"/>
            <w:b w:val="0"/>
          </w:rPr>
          <w:t>https://pjm.com/committees-and-groups/pandemic-coordination.aspx</w:t>
        </w:r>
      </w:hyperlink>
    </w:p>
    <w:p w:rsidR="007A0640" w:rsidRPr="007A0640" w:rsidRDefault="007A0640" w:rsidP="00E7279E">
      <w:pPr>
        <w:pStyle w:val="SecondaryHeading-Numbered"/>
        <w:numPr>
          <w:ilvl w:val="0"/>
          <w:numId w:val="0"/>
        </w:numPr>
        <w:spacing w:after="0"/>
        <w:rPr>
          <w:b w:val="0"/>
        </w:rPr>
      </w:pPr>
    </w:p>
    <w:p w:rsidR="00C41253" w:rsidRPr="007A0640" w:rsidRDefault="00C41253" w:rsidP="00C41253">
      <w:pPr>
        <w:pStyle w:val="SecondaryHeading-Numbered"/>
        <w:spacing w:after="0"/>
        <w:ind w:left="360"/>
        <w:rPr>
          <w:b w:val="0"/>
          <w:u w:val="single"/>
        </w:rPr>
      </w:pPr>
      <w:r w:rsidRPr="007A0640">
        <w:rPr>
          <w:b w:val="0"/>
          <w:u w:val="single"/>
        </w:rPr>
        <w:t xml:space="preserve">Review of Operating Metrics </w:t>
      </w:r>
    </w:p>
    <w:p w:rsidR="00C41253" w:rsidRPr="00C41253" w:rsidRDefault="00C41253" w:rsidP="00C41253">
      <w:pPr>
        <w:pStyle w:val="SecondaryHeading-Numbered"/>
        <w:numPr>
          <w:ilvl w:val="0"/>
          <w:numId w:val="0"/>
        </w:numPr>
        <w:spacing w:after="0"/>
        <w:ind w:left="360"/>
        <w:rPr>
          <w:b w:val="0"/>
        </w:rPr>
      </w:pPr>
      <w:r w:rsidRPr="00C41253">
        <w:rPr>
          <w:b w:val="0"/>
        </w:rPr>
        <w:t>Stephanie Monzon, PJM, will review the May 2021 PJM operating metrics slides. Metrics will include PJM’s load forecast error, BAAL performance, and transmission / generation outage statistics.</w:t>
      </w:r>
    </w:p>
    <w:p w:rsidR="00C41253" w:rsidRDefault="00C41253" w:rsidP="00C41253">
      <w:pPr>
        <w:pStyle w:val="ListSubhead1"/>
        <w:numPr>
          <w:ilvl w:val="0"/>
          <w:numId w:val="0"/>
        </w:numPr>
        <w:spacing w:after="0"/>
        <w:ind w:left="360" w:hanging="360"/>
        <w:rPr>
          <w:b w:val="0"/>
        </w:rPr>
      </w:pPr>
    </w:p>
    <w:p w:rsidR="001D3B68" w:rsidRDefault="007A0640" w:rsidP="007C2954">
      <w:pPr>
        <w:pStyle w:val="PrimaryHeading"/>
      </w:pPr>
      <w:r>
        <w:t>Endorsements</w:t>
      </w:r>
      <w:r w:rsidR="00BB5910">
        <w:t>/Approvals</w:t>
      </w:r>
      <w:r w:rsidR="00606F11">
        <w:t xml:space="preserve"> </w:t>
      </w:r>
    </w:p>
    <w:p w:rsidR="00CD623D" w:rsidRPr="009A3E20" w:rsidRDefault="00CD623D" w:rsidP="00CD623D">
      <w:pPr>
        <w:pStyle w:val="ListSubhead1"/>
        <w:numPr>
          <w:ilvl w:val="0"/>
          <w:numId w:val="0"/>
        </w:numPr>
        <w:spacing w:after="0"/>
      </w:pPr>
    </w:p>
    <w:p w:rsidR="00240EB7" w:rsidRDefault="00AF3775" w:rsidP="00416F8A">
      <w:pPr>
        <w:pStyle w:val="PrimaryHeading"/>
      </w:pPr>
      <w:r>
        <w:t>First Reading</w:t>
      </w:r>
      <w:r w:rsidR="00E0249C">
        <w:t xml:space="preserve"> </w:t>
      </w:r>
      <w:r w:rsidR="00505CFF">
        <w:t>(9:</w:t>
      </w:r>
      <w:r w:rsidR="00C41253">
        <w:t>35</w:t>
      </w:r>
      <w:r w:rsidR="00505CFF">
        <w:t>-9:</w:t>
      </w:r>
      <w:r w:rsidR="00C41253">
        <w:t>45)</w:t>
      </w:r>
    </w:p>
    <w:p w:rsidR="00BA3C9B" w:rsidRDefault="00BA3C9B" w:rsidP="00BA3C9B">
      <w:pPr>
        <w:pStyle w:val="ListSubhead1"/>
        <w:spacing w:after="0"/>
        <w:rPr>
          <w:b w:val="0"/>
          <w:u w:val="single"/>
        </w:rPr>
      </w:pPr>
      <w:r>
        <w:rPr>
          <w:b w:val="0"/>
          <w:u w:val="single"/>
        </w:rPr>
        <w:t>Manual 13: Emergency Operations</w:t>
      </w:r>
    </w:p>
    <w:p w:rsidR="00BA3C9B" w:rsidRDefault="00291489" w:rsidP="00BA3C9B">
      <w:pPr>
        <w:pStyle w:val="ListSubhead1"/>
        <w:numPr>
          <w:ilvl w:val="0"/>
          <w:numId w:val="0"/>
        </w:numPr>
        <w:spacing w:after="0"/>
        <w:ind w:left="360"/>
      </w:pPr>
      <w:r>
        <w:rPr>
          <w:b w:val="0"/>
        </w:rPr>
        <w:t>Rebecca</w:t>
      </w:r>
      <w:r w:rsidR="00872F2F">
        <w:rPr>
          <w:b w:val="0"/>
        </w:rPr>
        <w:t xml:space="preserve"> Carrol</w:t>
      </w:r>
      <w:r w:rsidR="00505CFF">
        <w:rPr>
          <w:b w:val="0"/>
        </w:rPr>
        <w:t>l</w:t>
      </w:r>
      <w:r w:rsidR="00BA3C9B" w:rsidRPr="001F18F9">
        <w:rPr>
          <w:b w:val="0"/>
        </w:rPr>
        <w:t>, PJM,</w:t>
      </w:r>
      <w:r w:rsidR="00BA3C9B">
        <w:rPr>
          <w:b w:val="0"/>
        </w:rPr>
        <w:t xml:space="preserve"> will review Manual 13</w:t>
      </w:r>
      <w:r w:rsidR="00BA3C9B" w:rsidRPr="006F2262">
        <w:rPr>
          <w:b w:val="0"/>
        </w:rPr>
        <w:t xml:space="preserve"> changes. </w:t>
      </w:r>
      <w:r w:rsidR="00BA3C9B" w:rsidRPr="009A1B20">
        <w:t>The Operating Committee will be asked to endorse th</w:t>
      </w:r>
      <w:r w:rsidR="00BA3C9B">
        <w:t>ese changes at its next meeting.</w:t>
      </w:r>
    </w:p>
    <w:p w:rsidR="001F18F9" w:rsidRPr="005157A6" w:rsidRDefault="001F18F9" w:rsidP="001F18F9">
      <w:pPr>
        <w:pStyle w:val="ListSubhead1"/>
        <w:numPr>
          <w:ilvl w:val="0"/>
          <w:numId w:val="0"/>
        </w:numPr>
        <w:spacing w:after="0"/>
        <w:ind w:left="360"/>
        <w:rPr>
          <w:b w:val="0"/>
          <w:u w:val="single"/>
        </w:rPr>
      </w:pPr>
    </w:p>
    <w:p w:rsidR="00416F8A" w:rsidRPr="00416F8A" w:rsidRDefault="00AF3775" w:rsidP="00416F8A">
      <w:pPr>
        <w:pStyle w:val="PrimaryHeading"/>
      </w:pPr>
      <w:r>
        <w:t>I</w:t>
      </w:r>
      <w:r w:rsidR="007C15B6">
        <w:t>nformational Upda</w:t>
      </w:r>
      <w:r w:rsidR="003F69AC">
        <w:t>te (9</w:t>
      </w:r>
      <w:r w:rsidR="004B4345">
        <w:t>:</w:t>
      </w:r>
      <w:r w:rsidR="00C41253">
        <w:t>45</w:t>
      </w:r>
      <w:r w:rsidR="00F37BF0">
        <w:t>-</w:t>
      </w:r>
      <w:r w:rsidR="00C41253">
        <w:t>2</w:t>
      </w:r>
      <w:r w:rsidR="00240EB7">
        <w:t>:</w:t>
      </w:r>
      <w:r w:rsidR="003E3DA5">
        <w:t>0</w:t>
      </w:r>
      <w:r w:rsidR="003F69AC">
        <w:t>0</w:t>
      </w:r>
      <w:r w:rsidRPr="00DB29E9">
        <w:t>)</w:t>
      </w:r>
    </w:p>
    <w:p w:rsidR="008F472A" w:rsidRPr="00AF3775" w:rsidRDefault="008F472A" w:rsidP="007E726D">
      <w:pPr>
        <w:pStyle w:val="ListSubhead1"/>
        <w:spacing w:after="0"/>
        <w:rPr>
          <w:b w:val="0"/>
          <w:u w:val="single"/>
        </w:rPr>
      </w:pPr>
      <w:r w:rsidRPr="00AF3775">
        <w:rPr>
          <w:b w:val="0"/>
          <w:u w:val="single"/>
        </w:rPr>
        <w:t>System Operations Subcommittee (SOS) Report</w:t>
      </w:r>
    </w:p>
    <w:p w:rsidR="00505CFF" w:rsidRDefault="008F472A" w:rsidP="00505CFF">
      <w:pPr>
        <w:pStyle w:val="ListSubhead1"/>
        <w:numPr>
          <w:ilvl w:val="0"/>
          <w:numId w:val="0"/>
        </w:numPr>
        <w:spacing w:after="0"/>
        <w:ind w:left="360"/>
        <w:rPr>
          <w:b w:val="0"/>
        </w:rPr>
      </w:pPr>
      <w:r w:rsidRPr="00102E0E">
        <w:rPr>
          <w:b w:val="0"/>
        </w:rPr>
        <w:t>Rebecca Carroll, PJM, will provide a summary</w:t>
      </w:r>
      <w:r w:rsidR="003E4DA3">
        <w:rPr>
          <w:b w:val="0"/>
        </w:rPr>
        <w:t xml:space="preserve"> of the most recent SOS meeting</w:t>
      </w:r>
      <w:r w:rsidR="002C3C48">
        <w:rPr>
          <w:b w:val="0"/>
        </w:rPr>
        <w:t>.</w:t>
      </w:r>
    </w:p>
    <w:p w:rsidR="00C41253" w:rsidRDefault="00C41253" w:rsidP="003C14F0">
      <w:pPr>
        <w:pStyle w:val="ListSubhead1"/>
        <w:numPr>
          <w:ilvl w:val="0"/>
          <w:numId w:val="0"/>
        </w:numPr>
        <w:spacing w:after="0"/>
        <w:rPr>
          <w:b w:val="0"/>
          <w:u w:val="single"/>
        </w:rPr>
      </w:pPr>
    </w:p>
    <w:p w:rsidR="005425B1" w:rsidRDefault="00AD3F52" w:rsidP="007E726D">
      <w:pPr>
        <w:pStyle w:val="ListSubhead1"/>
        <w:spacing w:after="0"/>
        <w:rPr>
          <w:b w:val="0"/>
          <w:u w:val="single"/>
        </w:rPr>
      </w:pPr>
      <w:r>
        <w:rPr>
          <w:b w:val="0"/>
          <w:u w:val="single"/>
        </w:rPr>
        <w:t>Primary Frequency Response Update</w:t>
      </w:r>
    </w:p>
    <w:p w:rsidR="005425B1" w:rsidRDefault="00AD3F52" w:rsidP="005425B1">
      <w:pPr>
        <w:pStyle w:val="ListSubhead1"/>
        <w:numPr>
          <w:ilvl w:val="0"/>
          <w:numId w:val="0"/>
        </w:numPr>
        <w:spacing w:after="0"/>
        <w:ind w:left="360"/>
        <w:rPr>
          <w:b w:val="0"/>
        </w:rPr>
      </w:pPr>
      <w:r>
        <w:rPr>
          <w:b w:val="0"/>
        </w:rPr>
        <w:t>Ilyana Dropkin</w:t>
      </w:r>
      <w:r w:rsidR="005425B1">
        <w:rPr>
          <w:b w:val="0"/>
        </w:rPr>
        <w:t>, PJM, will provide</w:t>
      </w:r>
      <w:r w:rsidR="00BD3E62">
        <w:rPr>
          <w:b w:val="0"/>
        </w:rPr>
        <w:t xml:space="preserve"> </w:t>
      </w:r>
      <w:r w:rsidR="00BD3E62" w:rsidRPr="00BD3E62">
        <w:rPr>
          <w:b w:val="0"/>
        </w:rPr>
        <w:t xml:space="preserve">an update on </w:t>
      </w:r>
      <w:r w:rsidR="00445AC0" w:rsidRPr="00445AC0">
        <w:rPr>
          <w:b w:val="0"/>
        </w:rPr>
        <w:t>PJM primary frequency response performance</w:t>
      </w:r>
    </w:p>
    <w:p w:rsidR="00AD3F52" w:rsidRPr="005425B1" w:rsidRDefault="00AD3F52" w:rsidP="005425B1">
      <w:pPr>
        <w:pStyle w:val="ListSubhead1"/>
        <w:numPr>
          <w:ilvl w:val="0"/>
          <w:numId w:val="0"/>
        </w:numPr>
        <w:spacing w:after="0"/>
        <w:ind w:left="360"/>
        <w:rPr>
          <w:b w:val="0"/>
        </w:rPr>
      </w:pPr>
    </w:p>
    <w:p w:rsidR="00CD623D" w:rsidRPr="003B6C3F" w:rsidRDefault="00AD3F52" w:rsidP="007E726D">
      <w:pPr>
        <w:pStyle w:val="ListSubhead1"/>
        <w:spacing w:after="0"/>
        <w:rPr>
          <w:b w:val="0"/>
          <w:u w:val="single"/>
        </w:rPr>
      </w:pPr>
      <w:r>
        <w:rPr>
          <w:b w:val="0"/>
          <w:u w:val="single"/>
        </w:rPr>
        <w:t>Regulation Performance Update</w:t>
      </w:r>
    </w:p>
    <w:p w:rsidR="00D01FF7" w:rsidRDefault="00AD3F52" w:rsidP="00181E50">
      <w:pPr>
        <w:pStyle w:val="ListSubhead1"/>
        <w:numPr>
          <w:ilvl w:val="0"/>
          <w:numId w:val="0"/>
        </w:numPr>
        <w:spacing w:after="0"/>
        <w:ind w:left="360"/>
        <w:rPr>
          <w:b w:val="0"/>
        </w:rPr>
      </w:pPr>
      <w:r>
        <w:rPr>
          <w:b w:val="0"/>
        </w:rPr>
        <w:t>Gabby Genuario</w:t>
      </w:r>
      <w:r w:rsidR="00CD623D" w:rsidRPr="003B6C3F">
        <w:rPr>
          <w:b w:val="0"/>
        </w:rPr>
        <w:t>, PJM, will provide a</w:t>
      </w:r>
      <w:r>
        <w:rPr>
          <w:b w:val="0"/>
        </w:rPr>
        <w:t>n update on</w:t>
      </w:r>
      <w:r w:rsidR="00445AC0">
        <w:rPr>
          <w:b w:val="0"/>
        </w:rPr>
        <w:t xml:space="preserve"> </w:t>
      </w:r>
      <w:r w:rsidR="00445AC0" w:rsidRPr="00445AC0">
        <w:rPr>
          <w:b w:val="0"/>
        </w:rPr>
        <w:t>PJM regulation market performance.</w:t>
      </w:r>
    </w:p>
    <w:p w:rsidR="004C0983" w:rsidRPr="00504C96" w:rsidRDefault="004C0983" w:rsidP="00181E50">
      <w:pPr>
        <w:pStyle w:val="ListSubhead1"/>
        <w:numPr>
          <w:ilvl w:val="0"/>
          <w:numId w:val="0"/>
        </w:numPr>
        <w:spacing w:after="0"/>
        <w:ind w:left="360"/>
        <w:rPr>
          <w:b w:val="0"/>
        </w:rPr>
      </w:pPr>
    </w:p>
    <w:p w:rsidR="0029151C" w:rsidRDefault="00AD3F52" w:rsidP="0029151C">
      <w:pPr>
        <w:pStyle w:val="ListSubhead1"/>
        <w:spacing w:after="0"/>
        <w:rPr>
          <w:b w:val="0"/>
          <w:u w:val="single"/>
        </w:rPr>
      </w:pPr>
      <w:r w:rsidRPr="0029151C">
        <w:rPr>
          <w:b w:val="0"/>
          <w:u w:val="single"/>
        </w:rPr>
        <w:t>Synchronous Reserve U</w:t>
      </w:r>
      <w:r w:rsidR="0029151C">
        <w:rPr>
          <w:b w:val="0"/>
          <w:u w:val="single"/>
        </w:rPr>
        <w:t>pdate</w:t>
      </w:r>
    </w:p>
    <w:p w:rsidR="0029151C" w:rsidRDefault="00AD3F52" w:rsidP="004C0983">
      <w:pPr>
        <w:pStyle w:val="ListSubhead1"/>
        <w:numPr>
          <w:ilvl w:val="0"/>
          <w:numId w:val="0"/>
        </w:numPr>
        <w:spacing w:after="0"/>
        <w:ind w:left="360"/>
        <w:rPr>
          <w:b w:val="0"/>
        </w:rPr>
      </w:pPr>
      <w:r w:rsidRPr="0029151C">
        <w:rPr>
          <w:b w:val="0"/>
        </w:rPr>
        <w:t>Dave Kimmel</w:t>
      </w:r>
      <w:r w:rsidR="00FD1AD0" w:rsidRPr="0029151C">
        <w:rPr>
          <w:b w:val="0"/>
        </w:rPr>
        <w:t xml:space="preserve">, PJM, will </w:t>
      </w:r>
      <w:r w:rsidR="0029151C" w:rsidRPr="0029151C">
        <w:rPr>
          <w:b w:val="0"/>
        </w:rPr>
        <w:t>provide a review of recent synchronized reserve performance.</w:t>
      </w:r>
    </w:p>
    <w:p w:rsidR="005D41D1" w:rsidRDefault="00F807A7" w:rsidP="0029151C">
      <w:pPr>
        <w:pStyle w:val="ListSubhead1"/>
        <w:spacing w:after="0"/>
        <w:rPr>
          <w:b w:val="0"/>
          <w:u w:val="single"/>
        </w:rPr>
      </w:pPr>
      <w:r>
        <w:rPr>
          <w:b w:val="0"/>
          <w:u w:val="single"/>
        </w:rPr>
        <w:lastRenderedPageBreak/>
        <w:t>Generating Facility Cold Weather Operating Limits Periodic Survey</w:t>
      </w:r>
    </w:p>
    <w:p w:rsidR="005D41D1" w:rsidRPr="00203537" w:rsidRDefault="00F807A7" w:rsidP="00B45DC0">
      <w:pPr>
        <w:pStyle w:val="ListSubhead1"/>
        <w:numPr>
          <w:ilvl w:val="0"/>
          <w:numId w:val="0"/>
        </w:numPr>
        <w:spacing w:after="0"/>
        <w:ind w:left="360"/>
        <w:rPr>
          <w:b w:val="0"/>
        </w:rPr>
      </w:pPr>
      <w:r>
        <w:rPr>
          <w:b w:val="0"/>
        </w:rPr>
        <w:t>Vince Stefanowicz</w:t>
      </w:r>
      <w:r w:rsidR="00203537">
        <w:rPr>
          <w:b w:val="0"/>
        </w:rPr>
        <w:t xml:space="preserve">, PJM, will </w:t>
      </w:r>
      <w:r w:rsidR="00B45DC0" w:rsidRPr="00B45DC0">
        <w:rPr>
          <w:b w:val="0"/>
        </w:rPr>
        <w:t>discuss the development of a planned survey related to the Generating Facility</w:t>
      </w:r>
      <w:r w:rsidR="00B45DC0">
        <w:rPr>
          <w:b w:val="0"/>
        </w:rPr>
        <w:t xml:space="preserve"> </w:t>
      </w:r>
      <w:r w:rsidR="00B45DC0" w:rsidRPr="00B45DC0">
        <w:rPr>
          <w:b w:val="0"/>
        </w:rPr>
        <w:t>cold weather operating limits.</w:t>
      </w:r>
    </w:p>
    <w:p w:rsidR="005D41D1" w:rsidRDefault="005D41D1" w:rsidP="005D41D1">
      <w:pPr>
        <w:pStyle w:val="ListSubhead1"/>
        <w:numPr>
          <w:ilvl w:val="0"/>
          <w:numId w:val="0"/>
        </w:numPr>
        <w:spacing w:after="0"/>
        <w:ind w:left="360"/>
        <w:rPr>
          <w:b w:val="0"/>
          <w:u w:val="single"/>
        </w:rPr>
      </w:pPr>
    </w:p>
    <w:p w:rsidR="00F91DFF" w:rsidRPr="00F91DFF" w:rsidRDefault="00F91DFF" w:rsidP="0029151C">
      <w:pPr>
        <w:pStyle w:val="ListSubhead1"/>
        <w:spacing w:after="0"/>
        <w:rPr>
          <w:b w:val="0"/>
          <w:u w:val="single"/>
        </w:rPr>
      </w:pPr>
      <w:r w:rsidRPr="00F91DFF">
        <w:rPr>
          <w:b w:val="0"/>
          <w:u w:val="single"/>
        </w:rPr>
        <w:t>NERC Lessons Learned</w:t>
      </w:r>
    </w:p>
    <w:p w:rsidR="00CF24D2" w:rsidRDefault="00F91DFF" w:rsidP="0029151C">
      <w:pPr>
        <w:pStyle w:val="ListSubhead1"/>
        <w:numPr>
          <w:ilvl w:val="0"/>
          <w:numId w:val="0"/>
        </w:numPr>
        <w:spacing w:after="0"/>
        <w:ind w:left="360"/>
        <w:rPr>
          <w:b w:val="0"/>
        </w:rPr>
      </w:pPr>
      <w:r w:rsidRPr="00F91DFF">
        <w:rPr>
          <w:b w:val="0"/>
        </w:rPr>
        <w:t>Donnie Bielak</w:t>
      </w:r>
      <w:r w:rsidR="00922628">
        <w:rPr>
          <w:b w:val="0"/>
        </w:rPr>
        <w:t>, PJM,</w:t>
      </w:r>
      <w:r w:rsidRPr="00F91DFF">
        <w:rPr>
          <w:b w:val="0"/>
        </w:rPr>
        <w:t xml:space="preserve"> with review the latest posted NERC Lessons Learned reports.</w:t>
      </w:r>
    </w:p>
    <w:p w:rsidR="00CD623D" w:rsidRDefault="00CD623D" w:rsidP="0029151C">
      <w:pPr>
        <w:pStyle w:val="ListSubhead1"/>
        <w:numPr>
          <w:ilvl w:val="0"/>
          <w:numId w:val="0"/>
        </w:numPr>
        <w:spacing w:after="0"/>
        <w:rPr>
          <w:b w:val="0"/>
        </w:rPr>
      </w:pPr>
    </w:p>
    <w:p w:rsidR="00481899" w:rsidRDefault="00B64213" w:rsidP="0029151C">
      <w:pPr>
        <w:pStyle w:val="ListSubhead1"/>
        <w:spacing w:after="0"/>
        <w:rPr>
          <w:b w:val="0"/>
          <w:u w:val="single"/>
        </w:rPr>
      </w:pPr>
      <w:r>
        <w:rPr>
          <w:b w:val="0"/>
          <w:u w:val="single"/>
        </w:rPr>
        <w:t xml:space="preserve">PJM Restoration </w:t>
      </w:r>
      <w:r w:rsidR="00481899">
        <w:rPr>
          <w:b w:val="0"/>
          <w:u w:val="single"/>
        </w:rPr>
        <w:t>Drill</w:t>
      </w:r>
      <w:r>
        <w:rPr>
          <w:b w:val="0"/>
          <w:u w:val="single"/>
        </w:rPr>
        <w:t>s Review</w:t>
      </w:r>
    </w:p>
    <w:p w:rsidR="00481899" w:rsidRPr="009A7707" w:rsidRDefault="009A7707" w:rsidP="009A7707">
      <w:pPr>
        <w:ind w:left="360"/>
        <w:rPr>
          <w:rFonts w:ascii="Arial Narrow" w:eastAsia="Times New Roman" w:hAnsi="Arial Narrow" w:cs="Times New Roman"/>
          <w:sz w:val="24"/>
        </w:rPr>
      </w:pPr>
      <w:r w:rsidRPr="009A7707">
        <w:rPr>
          <w:rFonts w:ascii="Arial Narrow" w:eastAsia="Times New Roman" w:hAnsi="Arial Narrow" w:cs="Times New Roman"/>
          <w:sz w:val="24"/>
        </w:rPr>
        <w:t xml:space="preserve">Brian Lynn, PJM, will provide </w:t>
      </w:r>
      <w:r w:rsidR="00B64213">
        <w:rPr>
          <w:rFonts w:ascii="Arial Narrow" w:eastAsia="Times New Roman" w:hAnsi="Arial Narrow" w:cs="Times New Roman"/>
          <w:sz w:val="24"/>
        </w:rPr>
        <w:t>a review</w:t>
      </w:r>
      <w:r w:rsidRPr="009A7707">
        <w:rPr>
          <w:rFonts w:ascii="Arial Narrow" w:eastAsia="Times New Roman" w:hAnsi="Arial Narrow" w:cs="Times New Roman"/>
          <w:sz w:val="24"/>
        </w:rPr>
        <w:t xml:space="preserve"> of the PJM Restoration Drills performed during COVID</w:t>
      </w:r>
      <w:r>
        <w:rPr>
          <w:rFonts w:ascii="Arial Narrow" w:eastAsia="Times New Roman" w:hAnsi="Arial Narrow" w:cs="Times New Roman"/>
          <w:sz w:val="24"/>
        </w:rPr>
        <w:t xml:space="preserve"> for both 2020 and 2021.</w:t>
      </w:r>
    </w:p>
    <w:p w:rsidR="00545C11" w:rsidRPr="007E726D" w:rsidRDefault="00F91DFF" w:rsidP="0029151C">
      <w:pPr>
        <w:pStyle w:val="ListSubhead1"/>
        <w:spacing w:after="0"/>
        <w:rPr>
          <w:b w:val="0"/>
          <w:u w:val="single"/>
        </w:rPr>
      </w:pPr>
      <w:r w:rsidRPr="007E726D">
        <w:rPr>
          <w:b w:val="0"/>
          <w:u w:val="single"/>
        </w:rPr>
        <w:t>Reliability Compliance</w:t>
      </w:r>
      <w:r w:rsidR="00927148" w:rsidRPr="007E726D">
        <w:rPr>
          <w:b w:val="0"/>
          <w:u w:val="single"/>
        </w:rPr>
        <w:t xml:space="preserve"> Update</w:t>
      </w:r>
      <w:r w:rsidRPr="007E726D">
        <w:rPr>
          <w:b w:val="0"/>
          <w:u w:val="single"/>
        </w:rPr>
        <w:t xml:space="preserve"> </w:t>
      </w:r>
    </w:p>
    <w:p w:rsidR="007E726D" w:rsidRDefault="00F91DFF" w:rsidP="0029151C">
      <w:pPr>
        <w:pStyle w:val="ListSubhead1"/>
        <w:numPr>
          <w:ilvl w:val="0"/>
          <w:numId w:val="0"/>
        </w:numPr>
        <w:spacing w:after="0"/>
        <w:ind w:left="360"/>
        <w:rPr>
          <w:b w:val="0"/>
        </w:rPr>
      </w:pPr>
      <w:r>
        <w:rPr>
          <w:b w:val="0"/>
        </w:rPr>
        <w:t>Becky Davis</w:t>
      </w:r>
      <w:r w:rsidRPr="00AC0F08">
        <w:rPr>
          <w:b w:val="0"/>
        </w:rPr>
        <w:t xml:space="preserve">, PJM, will provide an update on NERC, SERC </w:t>
      </w:r>
      <w:r>
        <w:rPr>
          <w:b w:val="0"/>
        </w:rPr>
        <w:t xml:space="preserve">and RFC standards, and other </w:t>
      </w:r>
      <w:r w:rsidRPr="00AC0F08">
        <w:rPr>
          <w:b w:val="0"/>
        </w:rPr>
        <w:t xml:space="preserve">pertinent </w:t>
      </w:r>
      <w:r w:rsidR="003E4DA3">
        <w:rPr>
          <w:b w:val="0"/>
        </w:rPr>
        <w:t xml:space="preserve">   </w:t>
      </w:r>
      <w:r w:rsidRPr="00AC0F08">
        <w:rPr>
          <w:b w:val="0"/>
        </w:rPr>
        <w:t xml:space="preserve">regulatory and compliance information, and solicit feedback from the members on Reliability Compliance efforts. </w:t>
      </w:r>
    </w:p>
    <w:p w:rsidR="003E63A7" w:rsidRDefault="003E63A7" w:rsidP="0029151C">
      <w:pPr>
        <w:pStyle w:val="ListSubhead1"/>
        <w:numPr>
          <w:ilvl w:val="0"/>
          <w:numId w:val="0"/>
        </w:numPr>
        <w:spacing w:after="0"/>
        <w:ind w:left="360"/>
        <w:rPr>
          <w:b w:val="0"/>
        </w:rPr>
      </w:pPr>
    </w:p>
    <w:p w:rsidR="003E63A7" w:rsidRPr="00991034" w:rsidRDefault="003E63A7" w:rsidP="003B1FBF">
      <w:pPr>
        <w:pStyle w:val="ListSubhead1"/>
        <w:spacing w:after="0"/>
        <w:rPr>
          <w:b w:val="0"/>
          <w:u w:val="single"/>
        </w:rPr>
      </w:pPr>
      <w:r w:rsidRPr="00991034">
        <w:rPr>
          <w:b w:val="0"/>
          <w:u w:val="single"/>
        </w:rPr>
        <w:t>Fuel Security Update</w:t>
      </w:r>
    </w:p>
    <w:p w:rsidR="003B1FBF" w:rsidRDefault="00991034" w:rsidP="003B1FBF">
      <w:pPr>
        <w:pStyle w:val="ListSubhead1"/>
        <w:numPr>
          <w:ilvl w:val="0"/>
          <w:numId w:val="0"/>
        </w:numPr>
        <w:spacing w:after="0"/>
        <w:ind w:left="360"/>
        <w:rPr>
          <w:b w:val="0"/>
        </w:rPr>
      </w:pPr>
      <w:r>
        <w:rPr>
          <w:b w:val="0"/>
        </w:rPr>
        <w:t>Brian Fitzpatrick, Patricio Rocha Garrido, and Natalie Tacka</w:t>
      </w:r>
      <w:r w:rsidR="003B1FBF" w:rsidRPr="003B1FBF">
        <w:rPr>
          <w:b w:val="0"/>
        </w:rPr>
        <w:t>, PJM, will present details about the methodology used in the 2021 Fuel Security analysis as well as preliminary results of the analysis</w:t>
      </w:r>
      <w:r w:rsidR="001663EE">
        <w:rPr>
          <w:b w:val="0"/>
        </w:rPr>
        <w:t>.</w:t>
      </w:r>
    </w:p>
    <w:p w:rsidR="00CC6633" w:rsidRDefault="00CC6633" w:rsidP="003B1FBF">
      <w:pPr>
        <w:pStyle w:val="ListSubhead1"/>
        <w:numPr>
          <w:ilvl w:val="0"/>
          <w:numId w:val="0"/>
        </w:numPr>
        <w:spacing w:after="0"/>
        <w:ind w:left="360"/>
        <w:rPr>
          <w:b w:val="0"/>
        </w:rPr>
      </w:pPr>
    </w:p>
    <w:p w:rsidR="007E726D" w:rsidRPr="0065540C" w:rsidRDefault="0065540C" w:rsidP="00CC6633">
      <w:pPr>
        <w:pStyle w:val="ListSubhead1"/>
        <w:numPr>
          <w:ilvl w:val="0"/>
          <w:numId w:val="24"/>
        </w:numPr>
        <w:spacing w:after="0"/>
        <w:ind w:left="360"/>
        <w:rPr>
          <w:b w:val="0"/>
          <w:u w:val="single"/>
        </w:rPr>
      </w:pPr>
      <w:r w:rsidRPr="0065540C">
        <w:rPr>
          <w:b w:val="0"/>
          <w:u w:val="single"/>
        </w:rPr>
        <w:t>IRC Comments on Supply Chain</w:t>
      </w:r>
      <w:r>
        <w:rPr>
          <w:b w:val="0"/>
          <w:u w:val="single"/>
        </w:rPr>
        <w:t xml:space="preserve"> Management</w:t>
      </w:r>
      <w:r w:rsidRPr="0065540C">
        <w:rPr>
          <w:b w:val="0"/>
          <w:u w:val="single"/>
        </w:rPr>
        <w:t xml:space="preserve"> RFI</w:t>
      </w:r>
    </w:p>
    <w:p w:rsidR="006D265F" w:rsidRDefault="0065540C" w:rsidP="0065540C">
      <w:pPr>
        <w:spacing w:after="0" w:line="240" w:lineRule="auto"/>
        <w:rPr>
          <w:rFonts w:ascii="Arial Narrow" w:eastAsia="Times New Roman" w:hAnsi="Arial Narrow" w:cs="Times New Roman"/>
          <w:sz w:val="24"/>
        </w:rPr>
      </w:pPr>
      <w:r>
        <w:rPr>
          <w:rFonts w:ascii="Arial Narrow" w:eastAsia="Times New Roman" w:hAnsi="Arial Narrow" w:cs="Times New Roman"/>
          <w:sz w:val="24"/>
        </w:rPr>
        <w:t xml:space="preserve">      </w:t>
      </w:r>
      <w:r w:rsidRPr="0065540C">
        <w:rPr>
          <w:rFonts w:ascii="Arial Narrow" w:eastAsia="Times New Roman" w:hAnsi="Arial Narrow" w:cs="Times New Roman"/>
          <w:sz w:val="24"/>
        </w:rPr>
        <w:t>Steve M</w:t>
      </w:r>
      <w:r>
        <w:rPr>
          <w:rFonts w:ascii="Arial Narrow" w:eastAsia="Times New Roman" w:hAnsi="Arial Narrow" w:cs="Times New Roman"/>
          <w:sz w:val="24"/>
        </w:rPr>
        <w:t>cElwee</w:t>
      </w:r>
      <w:r w:rsidR="006D265F">
        <w:rPr>
          <w:rFonts w:ascii="Arial Narrow" w:eastAsia="Times New Roman" w:hAnsi="Arial Narrow" w:cs="Times New Roman"/>
          <w:sz w:val="24"/>
        </w:rPr>
        <w:t xml:space="preserve"> and Jim Burlew</w:t>
      </w:r>
      <w:r>
        <w:rPr>
          <w:rFonts w:ascii="Arial Narrow" w:eastAsia="Times New Roman" w:hAnsi="Arial Narrow" w:cs="Times New Roman"/>
          <w:sz w:val="24"/>
        </w:rPr>
        <w:t>, PJM,</w:t>
      </w:r>
      <w:r w:rsidRPr="0065540C">
        <w:rPr>
          <w:rFonts w:ascii="Arial Narrow" w:eastAsia="Times New Roman" w:hAnsi="Arial Narrow" w:cs="Times New Roman"/>
          <w:sz w:val="24"/>
        </w:rPr>
        <w:t xml:space="preserve"> will provide a summary of the joint IRC comments file</w:t>
      </w:r>
      <w:r>
        <w:rPr>
          <w:rFonts w:ascii="Arial Narrow" w:eastAsia="Times New Roman" w:hAnsi="Arial Narrow" w:cs="Times New Roman"/>
          <w:sz w:val="24"/>
        </w:rPr>
        <w:t>d</w:t>
      </w:r>
      <w:r w:rsidRPr="0065540C">
        <w:rPr>
          <w:rFonts w:ascii="Arial Narrow" w:eastAsia="Times New Roman" w:hAnsi="Arial Narrow" w:cs="Times New Roman"/>
          <w:sz w:val="24"/>
        </w:rPr>
        <w:t xml:space="preserve"> on the </w:t>
      </w:r>
      <w:r w:rsidR="006D265F">
        <w:rPr>
          <w:rFonts w:ascii="Arial Narrow" w:eastAsia="Times New Roman" w:hAnsi="Arial Narrow" w:cs="Times New Roman"/>
          <w:sz w:val="24"/>
        </w:rPr>
        <w:t xml:space="preserve">  </w:t>
      </w:r>
    </w:p>
    <w:p w:rsidR="0065540C" w:rsidRDefault="006D265F" w:rsidP="0065540C">
      <w:pPr>
        <w:spacing w:after="0" w:line="240" w:lineRule="auto"/>
        <w:rPr>
          <w:rFonts w:ascii="Arial Narrow" w:eastAsia="Times New Roman" w:hAnsi="Arial Narrow" w:cs="Times New Roman"/>
          <w:sz w:val="24"/>
        </w:rPr>
      </w:pPr>
      <w:r>
        <w:rPr>
          <w:rFonts w:ascii="Arial Narrow" w:eastAsia="Times New Roman" w:hAnsi="Arial Narrow" w:cs="Times New Roman"/>
          <w:sz w:val="24"/>
        </w:rPr>
        <w:t xml:space="preserve">      Second 2021 DOE </w:t>
      </w:r>
      <w:bookmarkStart w:id="2" w:name="_GoBack"/>
      <w:bookmarkEnd w:id="2"/>
      <w:r w:rsidR="0065540C">
        <w:rPr>
          <w:rFonts w:ascii="Arial Narrow" w:eastAsia="Times New Roman" w:hAnsi="Arial Narrow" w:cs="Times New Roman"/>
          <w:sz w:val="24"/>
        </w:rPr>
        <w:t>Supply C</w:t>
      </w:r>
      <w:r w:rsidR="0065540C" w:rsidRPr="0065540C">
        <w:rPr>
          <w:rFonts w:ascii="Arial Narrow" w:eastAsia="Times New Roman" w:hAnsi="Arial Narrow" w:cs="Times New Roman"/>
          <w:sz w:val="24"/>
        </w:rPr>
        <w:t xml:space="preserve">hain </w:t>
      </w:r>
      <w:r w:rsidR="0065540C">
        <w:rPr>
          <w:rFonts w:ascii="Arial Narrow" w:eastAsia="Times New Roman" w:hAnsi="Arial Narrow" w:cs="Times New Roman"/>
          <w:sz w:val="24"/>
        </w:rPr>
        <w:t xml:space="preserve">Management </w:t>
      </w:r>
      <w:r w:rsidR="0065540C" w:rsidRPr="0065540C">
        <w:rPr>
          <w:rFonts w:ascii="Arial Narrow" w:eastAsia="Times New Roman" w:hAnsi="Arial Narrow" w:cs="Times New Roman"/>
          <w:sz w:val="24"/>
        </w:rPr>
        <w:t>R</w:t>
      </w:r>
      <w:r w:rsidR="0065540C">
        <w:rPr>
          <w:rFonts w:ascii="Arial Narrow" w:eastAsia="Times New Roman" w:hAnsi="Arial Narrow" w:cs="Times New Roman"/>
          <w:sz w:val="24"/>
        </w:rPr>
        <w:t xml:space="preserve">equest </w:t>
      </w:r>
      <w:r w:rsidR="000A30C8" w:rsidRPr="0065540C">
        <w:rPr>
          <w:rFonts w:ascii="Arial Narrow" w:eastAsia="Times New Roman" w:hAnsi="Arial Narrow" w:cs="Times New Roman"/>
          <w:sz w:val="24"/>
        </w:rPr>
        <w:t>for</w:t>
      </w:r>
      <w:r w:rsidR="0065540C">
        <w:rPr>
          <w:rFonts w:ascii="Arial Narrow" w:eastAsia="Times New Roman" w:hAnsi="Arial Narrow" w:cs="Times New Roman"/>
          <w:sz w:val="24"/>
        </w:rPr>
        <w:t xml:space="preserve"> </w:t>
      </w:r>
      <w:r w:rsidR="0065540C" w:rsidRPr="0065540C">
        <w:rPr>
          <w:rFonts w:ascii="Arial Narrow" w:eastAsia="Times New Roman" w:hAnsi="Arial Narrow" w:cs="Times New Roman"/>
          <w:sz w:val="24"/>
        </w:rPr>
        <w:t>I</w:t>
      </w:r>
      <w:r w:rsidR="0065540C">
        <w:rPr>
          <w:rFonts w:ascii="Arial Narrow" w:eastAsia="Times New Roman" w:hAnsi="Arial Narrow" w:cs="Times New Roman"/>
          <w:sz w:val="24"/>
        </w:rPr>
        <w:t>nformation (RFI)</w:t>
      </w:r>
      <w:r w:rsidR="0065540C" w:rsidRPr="0065540C">
        <w:rPr>
          <w:rFonts w:ascii="Arial Narrow" w:eastAsia="Times New Roman" w:hAnsi="Arial Narrow" w:cs="Times New Roman"/>
          <w:sz w:val="24"/>
        </w:rPr>
        <w:t>.</w:t>
      </w:r>
    </w:p>
    <w:p w:rsidR="006D265F" w:rsidRPr="006D265F" w:rsidRDefault="006D265F" w:rsidP="0065540C">
      <w:pPr>
        <w:spacing w:after="0" w:line="240" w:lineRule="auto"/>
        <w:rPr>
          <w:rFonts w:ascii="Arial Narrow" w:eastAsia="Times New Roman" w:hAnsi="Arial Narrow" w:cs="Times New Roman"/>
          <w:sz w:val="24"/>
        </w:rPr>
      </w:pPr>
      <w:r>
        <w:rPr>
          <w:rFonts w:ascii="Arial Narrow" w:eastAsia="Times New Roman" w:hAnsi="Arial Narrow" w:cs="Times New Roman"/>
          <w:sz w:val="24"/>
        </w:rPr>
        <w:t xml:space="preserve">      </w:t>
      </w:r>
      <w:r>
        <w:rPr>
          <w:rFonts w:ascii="Arial Narrow" w:eastAsia="Times New Roman" w:hAnsi="Arial Narrow" w:cs="Times New Roman"/>
          <w:sz w:val="24"/>
        </w:rPr>
        <w:fldChar w:fldCharType="begin"/>
      </w:r>
      <w:r>
        <w:rPr>
          <w:rFonts w:ascii="Arial Narrow" w:eastAsia="Times New Roman" w:hAnsi="Arial Narrow" w:cs="Times New Roman"/>
          <w:sz w:val="24"/>
        </w:rPr>
        <w:instrText xml:space="preserve"> HYPERLINK "</w:instrText>
      </w:r>
      <w:r w:rsidRPr="006D265F">
        <w:rPr>
          <w:rFonts w:ascii="Arial Narrow" w:eastAsia="Times New Roman" w:hAnsi="Arial Narrow" w:cs="Times New Roman"/>
          <w:sz w:val="24"/>
        </w:rPr>
        <w:instrText xml:space="preserve">https://www.pjm.com/-/media/documents/ferc/filings/2021/20210607-comments-of-the-iso-rto-     </w:instrText>
      </w:r>
    </w:p>
    <w:p w:rsidR="006D265F" w:rsidRPr="000A5782" w:rsidRDefault="006D265F" w:rsidP="0065540C">
      <w:pPr>
        <w:spacing w:after="0" w:line="240" w:lineRule="auto"/>
        <w:rPr>
          <w:rStyle w:val="Hyperlink"/>
          <w:rFonts w:ascii="Arial Narrow" w:eastAsia="Times New Roman" w:hAnsi="Arial Narrow" w:cs="Times New Roman"/>
          <w:sz w:val="24"/>
        </w:rPr>
      </w:pPr>
      <w:r w:rsidRPr="006D265F">
        <w:rPr>
          <w:rFonts w:ascii="Arial Narrow" w:eastAsia="Times New Roman" w:hAnsi="Arial Narrow" w:cs="Times New Roman"/>
          <w:sz w:val="24"/>
        </w:rPr>
        <w:instrText xml:space="preserve">      council.ashx</w:instrText>
      </w:r>
      <w:r>
        <w:rPr>
          <w:rFonts w:ascii="Arial Narrow" w:eastAsia="Times New Roman" w:hAnsi="Arial Narrow" w:cs="Times New Roman"/>
          <w:sz w:val="24"/>
        </w:rPr>
        <w:instrText xml:space="preserve">" </w:instrText>
      </w:r>
      <w:r>
        <w:rPr>
          <w:rFonts w:ascii="Arial Narrow" w:eastAsia="Times New Roman" w:hAnsi="Arial Narrow" w:cs="Times New Roman"/>
          <w:sz w:val="24"/>
        </w:rPr>
        <w:fldChar w:fldCharType="separate"/>
      </w:r>
      <w:r w:rsidRPr="000A5782">
        <w:rPr>
          <w:rStyle w:val="Hyperlink"/>
          <w:rFonts w:ascii="Arial Narrow" w:eastAsia="Times New Roman" w:hAnsi="Arial Narrow" w:cs="Times New Roman"/>
          <w:sz w:val="24"/>
        </w:rPr>
        <w:t xml:space="preserve">https://www.pjm.com/-/media/documents/ferc/filings/2021/20210607-comments-of-the-iso-rto-     </w:t>
      </w:r>
    </w:p>
    <w:p w:rsidR="006D265F" w:rsidRPr="0065540C" w:rsidRDefault="006D265F" w:rsidP="0065540C">
      <w:pPr>
        <w:spacing w:after="0" w:line="240" w:lineRule="auto"/>
        <w:rPr>
          <w:rFonts w:ascii="Arial Narrow" w:eastAsia="Times New Roman" w:hAnsi="Arial Narrow" w:cs="Times New Roman"/>
          <w:sz w:val="24"/>
        </w:rPr>
      </w:pPr>
      <w:r w:rsidRPr="006D265F">
        <w:rPr>
          <w:rStyle w:val="Hyperlink"/>
          <w:rFonts w:ascii="Arial Narrow" w:eastAsia="Times New Roman" w:hAnsi="Arial Narrow" w:cs="Times New Roman"/>
          <w:sz w:val="24"/>
          <w:u w:val="none"/>
        </w:rPr>
        <w:t xml:space="preserve">     </w:t>
      </w:r>
      <w:r w:rsidRPr="000A5782">
        <w:rPr>
          <w:rStyle w:val="Hyperlink"/>
          <w:rFonts w:ascii="Arial Narrow" w:eastAsia="Times New Roman" w:hAnsi="Arial Narrow" w:cs="Times New Roman"/>
          <w:sz w:val="24"/>
        </w:rPr>
        <w:t xml:space="preserve"> council.ashx</w:t>
      </w:r>
      <w:r>
        <w:rPr>
          <w:rFonts w:ascii="Arial Narrow" w:eastAsia="Times New Roman" w:hAnsi="Arial Narrow" w:cs="Times New Roman"/>
          <w:sz w:val="24"/>
        </w:rPr>
        <w:fldChar w:fldCharType="end"/>
      </w:r>
      <w:r>
        <w:rPr>
          <w:rFonts w:ascii="Arial Narrow" w:eastAsia="Times New Roman" w:hAnsi="Arial Narrow" w:cs="Times New Roman"/>
          <w:sz w:val="24"/>
        </w:rPr>
        <w:t xml:space="preserve">. </w:t>
      </w:r>
    </w:p>
    <w:p w:rsidR="00CC6633" w:rsidRDefault="00CC6633" w:rsidP="0065540C">
      <w:pPr>
        <w:pStyle w:val="ListSubhead1"/>
        <w:numPr>
          <w:ilvl w:val="0"/>
          <w:numId w:val="0"/>
        </w:numPr>
        <w:spacing w:after="0"/>
        <w:rPr>
          <w:b w:val="0"/>
        </w:rPr>
      </w:pPr>
    </w:p>
    <w:p w:rsidR="007E726D" w:rsidRPr="00A92D4B" w:rsidRDefault="003F69AC" w:rsidP="00A92D4B">
      <w:pPr>
        <w:pStyle w:val="PrimaryHeading"/>
      </w:pPr>
      <w:r>
        <w:t xml:space="preserve">Working Items </w:t>
      </w:r>
    </w:p>
    <w:p w:rsidR="00A92D4B" w:rsidRPr="007E726D" w:rsidRDefault="00A92D4B" w:rsidP="007E726D">
      <w:pPr>
        <w:spacing w:after="0" w:line="240" w:lineRule="auto"/>
        <w:rPr>
          <w:rFonts w:ascii="Arial Narrow" w:eastAsia="Times New Roman" w:hAnsi="Arial Narrow" w:cs="Times New Roman"/>
          <w:sz w:val="24"/>
        </w:rPr>
      </w:pPr>
    </w:p>
    <w:p w:rsidR="00EA0C77" w:rsidRPr="00416F8A" w:rsidRDefault="00EA0C77" w:rsidP="00EA0C77">
      <w:pPr>
        <w:pStyle w:val="PrimaryHeading"/>
      </w:pPr>
      <w:r>
        <w:t>Informational Only Postings</w:t>
      </w:r>
    </w:p>
    <w:p w:rsidR="00EA0C77" w:rsidRPr="00EA0C77" w:rsidRDefault="00EA0C77" w:rsidP="00EA0C77">
      <w:pPr>
        <w:spacing w:after="0" w:line="240" w:lineRule="auto"/>
        <w:rPr>
          <w:b/>
          <w:bCs/>
          <w:color w:val="1F497D"/>
        </w:rPr>
      </w:pPr>
    </w:p>
    <w:tbl>
      <w:tblPr>
        <w:tblStyle w:val="TableGrid"/>
        <w:tblW w:w="101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4" w:type="dxa"/>
          <w:right w:w="115" w:type="dxa"/>
        </w:tblCellMar>
        <w:tblLook w:val="04A0" w:firstRow="1" w:lastRow="0" w:firstColumn="1" w:lastColumn="0" w:noHBand="0" w:noVBand="1"/>
      </w:tblPr>
      <w:tblGrid>
        <w:gridCol w:w="10049"/>
        <w:gridCol w:w="222"/>
        <w:gridCol w:w="222"/>
      </w:tblGrid>
      <w:tr w:rsidR="00BB531B" w:rsidTr="00BB5910">
        <w:tc>
          <w:tcPr>
            <w:tcW w:w="10128" w:type="dxa"/>
            <w:gridSpan w:val="3"/>
          </w:tcPr>
          <w:p w:rsidR="00BB531B" w:rsidRDefault="00AF3775" w:rsidP="00AC2247">
            <w:pPr>
              <w:pStyle w:val="PrimaryHeading"/>
              <w:ind w:left="-108"/>
            </w:pPr>
            <w:r w:rsidRPr="00AF3775">
              <w:t>OC Subcommittee/ Task Force Informational Section</w:t>
            </w:r>
          </w:p>
        </w:tc>
      </w:tr>
      <w:tr w:rsidR="00BB531B" w:rsidTr="00BB5910">
        <w:trPr>
          <w:trHeight w:val="296"/>
        </w:trPr>
        <w:tc>
          <w:tcPr>
            <w:tcW w:w="10128" w:type="dxa"/>
            <w:gridSpan w:val="3"/>
          </w:tcPr>
          <w:p w:rsidR="00AF3775" w:rsidRDefault="00AF3775" w:rsidP="00AF3775">
            <w:pPr>
              <w:pStyle w:val="SecondaryHeading-Numbered"/>
              <w:numPr>
                <w:ilvl w:val="0"/>
                <w:numId w:val="0"/>
              </w:numPr>
              <w:ind w:left="360" w:hanging="360"/>
              <w:rPr>
                <w:b w:val="0"/>
              </w:rPr>
            </w:pPr>
            <w:r w:rsidRPr="0061632D">
              <w:rPr>
                <w:b w:val="0"/>
              </w:rPr>
              <w:t>System Operations Subcommittee (SOS)</w:t>
            </w:r>
            <w:r>
              <w:rPr>
                <w:b w:val="0"/>
              </w:rPr>
              <w:t xml:space="preserve">: </w:t>
            </w:r>
            <w:r w:rsidRPr="00022FFC">
              <w:t xml:space="preserve"> </w:t>
            </w:r>
            <w:hyperlink r:id="rId8" w:history="1">
              <w:r>
                <w:rPr>
                  <w:rStyle w:val="Hyperlink"/>
                  <w:b w:val="0"/>
                </w:rPr>
                <w:t>SOS Website</w:t>
              </w:r>
            </w:hyperlink>
          </w:p>
          <w:p w:rsidR="00AF3775" w:rsidRPr="0061632D" w:rsidRDefault="00AF3775" w:rsidP="00AF3775">
            <w:pPr>
              <w:pStyle w:val="SecondaryHeading-Numbered"/>
              <w:numPr>
                <w:ilvl w:val="0"/>
                <w:numId w:val="0"/>
              </w:numPr>
              <w:rPr>
                <w:b w:val="0"/>
              </w:rPr>
            </w:pPr>
          </w:p>
          <w:p w:rsidR="00AF3775" w:rsidRDefault="00AF3775" w:rsidP="00AF3775">
            <w:pPr>
              <w:pStyle w:val="SecondaryHeading-Numbered"/>
              <w:numPr>
                <w:ilvl w:val="0"/>
                <w:numId w:val="0"/>
              </w:numPr>
              <w:rPr>
                <w:b w:val="0"/>
              </w:rPr>
            </w:pPr>
            <w:r w:rsidRPr="0061632D">
              <w:rPr>
                <w:b w:val="0"/>
              </w:rPr>
              <w:t>Data Management Subcommittee (DMS)</w:t>
            </w:r>
            <w:r>
              <w:rPr>
                <w:b w:val="0"/>
              </w:rPr>
              <w:t xml:space="preserve">: </w:t>
            </w:r>
            <w:r w:rsidRPr="0061632D">
              <w:t xml:space="preserve"> </w:t>
            </w:r>
            <w:hyperlink r:id="rId9" w:history="1">
              <w:r>
                <w:rPr>
                  <w:rStyle w:val="Hyperlink"/>
                  <w:b w:val="0"/>
                </w:rPr>
                <w:t>DMS Website</w:t>
              </w:r>
            </w:hyperlink>
          </w:p>
          <w:p w:rsidR="00AF3775" w:rsidRPr="0061632D" w:rsidRDefault="00AF3775" w:rsidP="00AF3775">
            <w:pPr>
              <w:pStyle w:val="SecondaryHeading-Numbered"/>
              <w:numPr>
                <w:ilvl w:val="0"/>
                <w:numId w:val="0"/>
              </w:numPr>
              <w:rPr>
                <w:b w:val="0"/>
              </w:rPr>
            </w:pPr>
            <w:r w:rsidRPr="0061632D">
              <w:rPr>
                <w:b w:val="0"/>
              </w:rPr>
              <w:t xml:space="preserve">       </w:t>
            </w:r>
          </w:p>
          <w:p w:rsidR="00AF3775" w:rsidRDefault="00AF3775" w:rsidP="00AF3775">
            <w:pPr>
              <w:pStyle w:val="SecondaryHeading-Numbered"/>
              <w:numPr>
                <w:ilvl w:val="0"/>
                <w:numId w:val="0"/>
              </w:numPr>
              <w:ind w:left="360" w:hanging="360"/>
              <w:rPr>
                <w:b w:val="0"/>
              </w:rPr>
            </w:pPr>
            <w:r>
              <w:rPr>
                <w:b w:val="0"/>
              </w:rPr>
              <w:t>DER &amp; Inverter-Based Resources</w:t>
            </w:r>
            <w:r w:rsidRPr="0061632D">
              <w:rPr>
                <w:b w:val="0"/>
              </w:rPr>
              <w:t xml:space="preserve"> Subcommittee</w:t>
            </w:r>
            <w:r>
              <w:rPr>
                <w:b w:val="0"/>
              </w:rPr>
              <w:t xml:space="preserve"> (DIRS): </w:t>
            </w:r>
            <w:r w:rsidRPr="00022FFC">
              <w:t xml:space="preserve"> </w:t>
            </w:r>
            <w:hyperlink r:id="rId10" w:history="1">
              <w:r>
                <w:rPr>
                  <w:rStyle w:val="Hyperlink"/>
                  <w:b w:val="0"/>
                </w:rPr>
                <w:t>DIRS Website</w:t>
              </w:r>
            </w:hyperlink>
          </w:p>
          <w:p w:rsidR="00AF3775" w:rsidRPr="0061632D" w:rsidRDefault="00AF3775" w:rsidP="00AF3775">
            <w:pPr>
              <w:pStyle w:val="SecondaryHeading-Numbered"/>
              <w:numPr>
                <w:ilvl w:val="0"/>
                <w:numId w:val="0"/>
              </w:numPr>
              <w:rPr>
                <w:b w:val="0"/>
                <w:u w:val="single"/>
              </w:rPr>
            </w:pPr>
          </w:p>
          <w:p w:rsidR="00FD528E" w:rsidRDefault="00AF3775" w:rsidP="00B04C27">
            <w:pPr>
              <w:pStyle w:val="ListSubhead1"/>
              <w:numPr>
                <w:ilvl w:val="0"/>
                <w:numId w:val="0"/>
              </w:numPr>
              <w:ind w:left="360" w:hanging="360"/>
              <w:rPr>
                <w:rStyle w:val="Hyperlink"/>
                <w:b w:val="0"/>
              </w:rPr>
            </w:pPr>
            <w:r w:rsidRPr="0061632D">
              <w:rPr>
                <w:b w:val="0"/>
              </w:rPr>
              <w:t>Fuel Require</w:t>
            </w:r>
            <w:r>
              <w:rPr>
                <w:b w:val="0"/>
              </w:rPr>
              <w:t>ments for Black Start Resources</w:t>
            </w:r>
            <w:r w:rsidRPr="0061632D">
              <w:rPr>
                <w:b w:val="0"/>
              </w:rPr>
              <w:t>:</w:t>
            </w:r>
            <w:r w:rsidRPr="0061632D">
              <w:rPr>
                <w:b w:val="0"/>
                <w:u w:val="single"/>
              </w:rPr>
              <w:t xml:space="preserve"> </w:t>
            </w:r>
            <w:hyperlink r:id="rId11" w:history="1">
              <w:r w:rsidRPr="0061632D">
                <w:rPr>
                  <w:rStyle w:val="Hyperlink"/>
                  <w:b w:val="0"/>
                </w:rPr>
                <w:t>Fuel Re</w:t>
              </w:r>
              <w:r>
                <w:rPr>
                  <w:rStyle w:val="Hyperlink"/>
                  <w:b w:val="0"/>
                </w:rPr>
                <w:t>qt.</w:t>
              </w:r>
              <w:r w:rsidRPr="0061632D">
                <w:rPr>
                  <w:rStyle w:val="Hyperlink"/>
                  <w:b w:val="0"/>
                </w:rPr>
                <w:t xml:space="preserve"> for Black Start Resources Issue Tracker</w:t>
              </w:r>
            </w:hyperlink>
          </w:p>
          <w:p w:rsidR="0066689D" w:rsidRDefault="0066689D" w:rsidP="00B04C27">
            <w:pPr>
              <w:pStyle w:val="ListSubhead1"/>
              <w:numPr>
                <w:ilvl w:val="0"/>
                <w:numId w:val="0"/>
              </w:numPr>
              <w:ind w:left="360" w:hanging="360"/>
              <w:rPr>
                <w:rStyle w:val="Hyperlink"/>
                <w:b w:val="0"/>
              </w:rPr>
            </w:pPr>
          </w:p>
          <w:p w:rsidR="0066689D" w:rsidRDefault="0066689D" w:rsidP="00B04C27">
            <w:pPr>
              <w:pStyle w:val="ListSubhead1"/>
              <w:numPr>
                <w:ilvl w:val="0"/>
                <w:numId w:val="0"/>
              </w:numPr>
              <w:ind w:left="360" w:hanging="360"/>
              <w:rPr>
                <w:rStyle w:val="Hyperlink"/>
                <w:b w:val="0"/>
              </w:rPr>
            </w:pPr>
            <w:r w:rsidRPr="0066689D">
              <w:rPr>
                <w:rStyle w:val="Hyperlink"/>
                <w:b w:val="0"/>
                <w:color w:val="auto"/>
                <w:u w:val="none"/>
              </w:rPr>
              <w:t xml:space="preserve">Synchronous Reserve Deployment Task Force: </w:t>
            </w:r>
            <w:hyperlink r:id="rId12" w:history="1">
              <w:r w:rsidRPr="0066689D">
                <w:rPr>
                  <w:rStyle w:val="Hyperlink"/>
                  <w:b w:val="0"/>
                </w:rPr>
                <w:t>SRDTF Website</w:t>
              </w:r>
            </w:hyperlink>
          </w:p>
          <w:p w:rsidR="000735B8" w:rsidRDefault="000735B8" w:rsidP="00B04C27">
            <w:pPr>
              <w:pStyle w:val="ListSubhead1"/>
              <w:numPr>
                <w:ilvl w:val="0"/>
                <w:numId w:val="0"/>
              </w:numPr>
              <w:ind w:left="360" w:hanging="360"/>
              <w:rPr>
                <w:rStyle w:val="Hyperlink"/>
                <w:b w:val="0"/>
                <w:color w:val="auto"/>
                <w:u w:val="none"/>
              </w:rPr>
            </w:pPr>
          </w:p>
          <w:p w:rsidR="000735B8" w:rsidRDefault="000735B8" w:rsidP="00B04C27">
            <w:pPr>
              <w:pStyle w:val="ListSubhead1"/>
              <w:numPr>
                <w:ilvl w:val="0"/>
                <w:numId w:val="0"/>
              </w:numPr>
              <w:ind w:left="360" w:hanging="360"/>
              <w:rPr>
                <w:rStyle w:val="Hyperlink"/>
                <w:b w:val="0"/>
              </w:rPr>
            </w:pPr>
            <w:r>
              <w:rPr>
                <w:rStyle w:val="Hyperlink"/>
                <w:b w:val="0"/>
                <w:color w:val="auto"/>
                <w:u w:val="none"/>
              </w:rPr>
              <w:t xml:space="preserve">IROL – CIP Cost Recovery: </w:t>
            </w:r>
            <w:hyperlink r:id="rId13" w:history="1">
              <w:r w:rsidRPr="00A16FEA">
                <w:rPr>
                  <w:rStyle w:val="Hyperlink"/>
                  <w:b w:val="0"/>
                </w:rPr>
                <w:t>IROL – CIP Cost Recovery Issue Tracker</w:t>
              </w:r>
            </w:hyperlink>
          </w:p>
          <w:p w:rsidR="00504C96" w:rsidRPr="0066689D" w:rsidRDefault="00504C96" w:rsidP="00A02F40">
            <w:pPr>
              <w:pStyle w:val="ListSubhead1"/>
              <w:numPr>
                <w:ilvl w:val="0"/>
                <w:numId w:val="0"/>
              </w:numPr>
              <w:rPr>
                <w:rStyle w:val="Hyperlink"/>
                <w:b w:val="0"/>
                <w:color w:val="auto"/>
                <w:u w:val="none"/>
              </w:rPr>
            </w:pPr>
          </w:p>
          <w:p w:rsidR="00350EF3" w:rsidRDefault="00350EF3" w:rsidP="00B04C27">
            <w:pPr>
              <w:pStyle w:val="ListSubhead1"/>
              <w:numPr>
                <w:ilvl w:val="0"/>
                <w:numId w:val="0"/>
              </w:numPr>
              <w:ind w:left="360" w:hanging="360"/>
              <w:rPr>
                <w:b w:val="0"/>
                <w:color w:val="0000FF" w:themeColor="hyperlink"/>
                <w:u w:val="single"/>
              </w:rPr>
            </w:pPr>
          </w:p>
          <w:p w:rsidR="00C41253" w:rsidRDefault="00C41253" w:rsidP="00B04C27">
            <w:pPr>
              <w:pStyle w:val="ListSubhead1"/>
              <w:numPr>
                <w:ilvl w:val="0"/>
                <w:numId w:val="0"/>
              </w:numPr>
              <w:ind w:left="360" w:hanging="360"/>
              <w:rPr>
                <w:b w:val="0"/>
                <w:color w:val="0000FF" w:themeColor="hyperlink"/>
                <w:u w:val="single"/>
              </w:rPr>
            </w:pPr>
          </w:p>
          <w:p w:rsidR="00C41253" w:rsidRDefault="00C41253" w:rsidP="00B04C27">
            <w:pPr>
              <w:pStyle w:val="ListSubhead1"/>
              <w:numPr>
                <w:ilvl w:val="0"/>
                <w:numId w:val="0"/>
              </w:numPr>
              <w:ind w:left="360" w:hanging="360"/>
              <w:rPr>
                <w:b w:val="0"/>
                <w:color w:val="0000FF" w:themeColor="hyperlink"/>
                <w:u w:val="single"/>
              </w:rPr>
            </w:pPr>
          </w:p>
          <w:p w:rsidR="00C41253" w:rsidRDefault="00C41253" w:rsidP="00C41253">
            <w:pPr>
              <w:pStyle w:val="ListSubhead1"/>
              <w:numPr>
                <w:ilvl w:val="0"/>
                <w:numId w:val="0"/>
              </w:numPr>
              <w:rPr>
                <w:b w:val="0"/>
                <w:color w:val="0000FF" w:themeColor="hyperlink"/>
                <w:u w:val="single"/>
              </w:rPr>
            </w:pPr>
          </w:p>
          <w:p w:rsidR="0010046A" w:rsidRDefault="0010046A" w:rsidP="00C41253">
            <w:pPr>
              <w:pStyle w:val="ListSubhead1"/>
              <w:numPr>
                <w:ilvl w:val="0"/>
                <w:numId w:val="0"/>
              </w:numPr>
              <w:rPr>
                <w:b w:val="0"/>
                <w:color w:val="0000FF" w:themeColor="hyperlink"/>
                <w:u w:val="single"/>
              </w:rPr>
            </w:pPr>
          </w:p>
          <w:p w:rsidR="0010046A" w:rsidRPr="00AF3775" w:rsidRDefault="0010046A" w:rsidP="00C41253">
            <w:pPr>
              <w:pStyle w:val="ListSubhead1"/>
              <w:numPr>
                <w:ilvl w:val="0"/>
                <w:numId w:val="0"/>
              </w:numPr>
              <w:rPr>
                <w:b w:val="0"/>
                <w:color w:val="0000FF" w:themeColor="hyperlink"/>
                <w:u w:val="single"/>
              </w:rPr>
            </w:pPr>
          </w:p>
        </w:tc>
      </w:tr>
      <w:tr w:rsidR="002A47EA" w:rsidRPr="00D0726D" w:rsidTr="00B85E07">
        <w:tblPrEx>
          <w:tblCellMar>
            <w:left w:w="108" w:type="dxa"/>
            <w:right w:w="108" w:type="dxa"/>
          </w:tblCellMar>
        </w:tblPrEx>
        <w:tc>
          <w:tcPr>
            <w:tcW w:w="9684" w:type="dxa"/>
            <w:tcBorders>
              <w:bottom w:val="single" w:sz="4" w:space="0" w:color="auto"/>
            </w:tcBorders>
          </w:tcPr>
          <w:tbl>
            <w:tblPr>
              <w:tblStyle w:val="GridTable3-Accent5"/>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97"/>
              <w:gridCol w:w="726"/>
              <w:gridCol w:w="3567"/>
              <w:gridCol w:w="2324"/>
              <w:gridCol w:w="1614"/>
            </w:tblGrid>
            <w:tr w:rsidR="00BB5910" w:rsidTr="00B0097E">
              <w:trPr>
                <w:cnfStyle w:val="100000000000" w:firstRow="1" w:lastRow="0" w:firstColumn="0" w:lastColumn="0" w:oddVBand="0" w:evenVBand="0" w:oddHBand="0" w:evenHBand="0" w:firstRowFirstColumn="0" w:firstRowLastColumn="0" w:lastRowFirstColumn="0" w:lastRowLastColumn="0"/>
                <w:trHeight w:val="507"/>
              </w:trPr>
              <w:tc>
                <w:tcPr>
                  <w:cnfStyle w:val="001000000100" w:firstRow="0" w:lastRow="0" w:firstColumn="1" w:lastColumn="0" w:oddVBand="0" w:evenVBand="0" w:oddHBand="0" w:evenHBand="0" w:firstRowFirstColumn="1" w:firstRowLastColumn="0" w:lastRowFirstColumn="0" w:lastRowLastColumn="0"/>
                  <w:tcW w:w="589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BB5910" w:rsidRPr="003C3320" w:rsidRDefault="00BB5910" w:rsidP="00BB5910">
                  <w:pPr>
                    <w:pStyle w:val="tableheading"/>
                    <w:jc w:val="left"/>
                    <w:rPr>
                      <w:b/>
                      <w:i w:val="0"/>
                    </w:rPr>
                  </w:pPr>
                  <w:r w:rsidRPr="003C3320">
                    <w:rPr>
                      <w:b/>
                      <w:i w:val="0"/>
                    </w:rPr>
                    <w:lastRenderedPageBreak/>
                    <w:t>Future Meeting Dates and Materials</w:t>
                  </w:r>
                </w:p>
              </w:tc>
              <w:tc>
                <w:tcPr>
                  <w:tcW w:w="2324" w:type="dxa"/>
                  <w:tcBorders>
                    <w:top w:val="single" w:sz="6" w:space="0" w:color="FFFFFF" w:themeColor="background1"/>
                    <w:left w:val="single" w:sz="6" w:space="0" w:color="FFFFFF" w:themeColor="background1"/>
                    <w:bottom w:val="single" w:sz="4" w:space="0" w:color="auto"/>
                    <w:right w:val="single" w:sz="6" w:space="0" w:color="FFFFFF" w:themeColor="background1"/>
                  </w:tcBorders>
                  <w:shd w:val="clear" w:color="auto" w:fill="013366" w:themeFill="accent1"/>
                  <w:vAlign w:val="center"/>
                </w:tcPr>
                <w:p w:rsidR="00BB5910" w:rsidRPr="00DA23DE" w:rsidRDefault="00BB5910" w:rsidP="00BB5910">
                  <w:pPr>
                    <w:pStyle w:val="DisclaimerHeading"/>
                    <w:spacing w:before="40" w:after="40"/>
                    <w:jc w:val="center"/>
                    <w:cnfStyle w:val="100000000000" w:firstRow="1" w:lastRow="0" w:firstColumn="0" w:lastColumn="0" w:oddVBand="0" w:evenVBand="0" w:oddHBand="0" w:evenHBand="0" w:firstRowFirstColumn="0" w:firstRowLastColumn="0" w:lastRowFirstColumn="0" w:lastRowLastColumn="0"/>
                    <w:rPr>
                      <w:b/>
                      <w:color w:val="FFFFFF" w:themeColor="background1"/>
                      <w:sz w:val="19"/>
                      <w:szCs w:val="19"/>
                    </w:rPr>
                  </w:pPr>
                  <w:r w:rsidRPr="00DA23DE">
                    <w:rPr>
                      <w:noProof/>
                      <w:color w:val="FFFFFF" w:themeColor="background1"/>
                      <w:sz w:val="19"/>
                      <w:szCs w:val="19"/>
                    </w:rPr>
                    <w:drawing>
                      <wp:anchor distT="0" distB="0" distL="45720" distR="114300" simplePos="0" relativeHeight="251665408" behindDoc="0" locked="0" layoutInCell="1" allowOverlap="1" wp14:anchorId="598B4B47" wp14:editId="4FD3D176">
                        <wp:simplePos x="0" y="0"/>
                        <wp:positionH relativeFrom="column">
                          <wp:posOffset>856827</wp:posOffset>
                        </wp:positionH>
                        <wp:positionV relativeFrom="paragraph">
                          <wp:posOffset>53975</wp:posOffset>
                        </wp:positionV>
                        <wp:extent cx="173736" cy="173736"/>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p>
              </w:tc>
              <w:tc>
                <w:tcPr>
                  <w:tcW w:w="1614" w:type="dxa"/>
                  <w:tcBorders>
                    <w:top w:val="single" w:sz="6" w:space="0" w:color="FFFFFF" w:themeColor="background1"/>
                    <w:left w:val="single" w:sz="6" w:space="0" w:color="FFFFFF" w:themeColor="background1"/>
                    <w:bottom w:val="single" w:sz="4" w:space="0" w:color="auto"/>
                    <w:right w:val="single" w:sz="4" w:space="0" w:color="auto"/>
                  </w:tcBorders>
                  <w:shd w:val="clear" w:color="auto" w:fill="013366" w:themeFill="accent1"/>
                  <w:vAlign w:val="center"/>
                </w:tcPr>
                <w:p w:rsidR="00BB5910" w:rsidRPr="00DA23DE" w:rsidRDefault="00BB5910" w:rsidP="00BB5910">
                  <w:pPr>
                    <w:pStyle w:val="DisclaimerHeading"/>
                    <w:spacing w:before="40" w:after="40"/>
                    <w:jc w:val="center"/>
                    <w:cnfStyle w:val="100000000000" w:firstRow="1" w:lastRow="0" w:firstColumn="0" w:lastColumn="0" w:oddVBand="0" w:evenVBand="0" w:oddHBand="0" w:evenHBand="0" w:firstRowFirstColumn="0" w:firstRowLastColumn="0" w:lastRowFirstColumn="0" w:lastRowLastColumn="0"/>
                    <w:rPr>
                      <w:b/>
                      <w:color w:val="FFFFFF" w:themeColor="background1"/>
                      <w:sz w:val="19"/>
                      <w:szCs w:val="19"/>
                    </w:rPr>
                  </w:pPr>
                  <w:r w:rsidRPr="00DA23DE">
                    <w:rPr>
                      <w:b/>
                      <w:color w:val="FFFFFF" w:themeColor="background1"/>
                      <w:sz w:val="19"/>
                      <w:szCs w:val="19"/>
                    </w:rPr>
                    <w:t>Materials Published</w:t>
                  </w:r>
                </w:p>
              </w:tc>
            </w:tr>
            <w:tr w:rsidR="00BB5910" w:rsidTr="00B0097E">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1597" w:type="dxa"/>
                  <w:tcBorders>
                    <w:top w:val="single" w:sz="4" w:space="0" w:color="auto"/>
                    <w:bottom w:val="single" w:sz="6" w:space="0" w:color="FFFFFF" w:themeColor="background1"/>
                    <w:right w:val="single" w:sz="4" w:space="0" w:color="auto"/>
                  </w:tcBorders>
                  <w:shd w:val="clear" w:color="auto" w:fill="000000" w:themeFill="text2"/>
                  <w:vAlign w:val="center"/>
                </w:tcPr>
                <w:p w:rsidR="00BB5910" w:rsidRPr="00BB6921" w:rsidRDefault="00BB5910" w:rsidP="00BB5910">
                  <w:pPr>
                    <w:pStyle w:val="DisclaimerHeading"/>
                    <w:jc w:val="left"/>
                    <w:rPr>
                      <w:i w:val="0"/>
                      <w:color w:val="auto"/>
                      <w:sz w:val="19"/>
                      <w:szCs w:val="19"/>
                    </w:rPr>
                  </w:pPr>
                  <w:r w:rsidRPr="00BB6921">
                    <w:rPr>
                      <w:i w:val="0"/>
                      <w:color w:val="auto"/>
                      <w:sz w:val="19"/>
                      <w:szCs w:val="19"/>
                    </w:rPr>
                    <w:t>Date</w:t>
                  </w:r>
                </w:p>
              </w:tc>
              <w:tc>
                <w:tcPr>
                  <w:tcW w:w="726"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BB5910" w:rsidRPr="00BB6921" w:rsidRDefault="00BB5910" w:rsidP="00BB5910">
                  <w:pPr>
                    <w:pStyle w:val="DisclaimerHeading"/>
                    <w:cnfStyle w:val="000000100000" w:firstRow="0" w:lastRow="0" w:firstColumn="0" w:lastColumn="0" w:oddVBand="0" w:evenVBand="0" w:oddHBand="1" w:evenHBand="0" w:firstRowFirstColumn="0" w:firstRowLastColumn="0" w:lastRowFirstColumn="0" w:lastRowLastColumn="0"/>
                    <w:rPr>
                      <w:color w:val="auto"/>
                      <w:sz w:val="19"/>
                      <w:szCs w:val="19"/>
                    </w:rPr>
                  </w:pPr>
                  <w:r w:rsidRPr="00BB6921">
                    <w:rPr>
                      <w:color w:val="auto"/>
                      <w:sz w:val="19"/>
                      <w:szCs w:val="19"/>
                    </w:rPr>
                    <w:t>Time</w:t>
                  </w:r>
                </w:p>
              </w:tc>
              <w:tc>
                <w:tcPr>
                  <w:tcW w:w="3567"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BB5910" w:rsidRPr="00BB6921" w:rsidRDefault="00BB5910" w:rsidP="00BB5910">
                  <w:pPr>
                    <w:pStyle w:val="DisclaimerHeading"/>
                    <w:jc w:val="center"/>
                    <w:cnfStyle w:val="000000100000" w:firstRow="0" w:lastRow="0" w:firstColumn="0" w:lastColumn="0" w:oddVBand="0" w:evenVBand="0" w:oddHBand="1" w:evenHBand="0" w:firstRowFirstColumn="0" w:firstRowLastColumn="0" w:lastRowFirstColumn="0" w:lastRowLastColumn="0"/>
                    <w:rPr>
                      <w:color w:val="auto"/>
                      <w:sz w:val="19"/>
                      <w:szCs w:val="19"/>
                    </w:rPr>
                  </w:pPr>
                  <w:r w:rsidRPr="00BB6921">
                    <w:rPr>
                      <w:color w:val="auto"/>
                      <w:sz w:val="19"/>
                      <w:szCs w:val="19"/>
                    </w:rPr>
                    <w:t>Location</w:t>
                  </w:r>
                </w:p>
              </w:tc>
              <w:tc>
                <w:tcPr>
                  <w:tcW w:w="2324" w:type="dxa"/>
                  <w:tcBorders>
                    <w:top w:val="single" w:sz="4" w:space="0" w:color="auto"/>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BB5910" w:rsidRPr="00C10A93" w:rsidRDefault="00BB5910" w:rsidP="00BB5910">
                  <w:pPr>
                    <w:pStyle w:val="DisclaimerHeading"/>
                    <w:jc w:val="center"/>
                    <w:cnfStyle w:val="000000100000" w:firstRow="0" w:lastRow="0" w:firstColumn="0" w:lastColumn="0" w:oddVBand="0" w:evenVBand="0" w:oddHBand="1" w:evenHBand="0" w:firstRowFirstColumn="0" w:firstRowLastColumn="0" w:lastRowFirstColumn="0" w:lastRowLastColumn="0"/>
                    <w:rPr>
                      <w:color w:val="FFFFFF" w:themeColor="background1"/>
                      <w:sz w:val="19"/>
                      <w:szCs w:val="19"/>
                    </w:rPr>
                  </w:pPr>
                  <w:r w:rsidRPr="00C10A93">
                    <w:rPr>
                      <w:color w:val="FFFFFF" w:themeColor="background1"/>
                      <w:sz w:val="19"/>
                      <w:szCs w:val="19"/>
                    </w:rPr>
                    <w:t>5 p.m.</w:t>
                  </w:r>
                </w:p>
              </w:tc>
              <w:tc>
                <w:tcPr>
                  <w:tcW w:w="1614" w:type="dxa"/>
                  <w:tcBorders>
                    <w:top w:val="single" w:sz="4" w:space="0" w:color="auto"/>
                    <w:left w:val="single" w:sz="6" w:space="0" w:color="FFFFFF" w:themeColor="background1"/>
                    <w:bottom w:val="single" w:sz="6" w:space="0" w:color="FFFFFF" w:themeColor="background1"/>
                    <w:right w:val="single" w:sz="4" w:space="0" w:color="auto"/>
                  </w:tcBorders>
                  <w:shd w:val="clear" w:color="auto" w:fill="000000" w:themeFill="text2"/>
                  <w:vAlign w:val="center"/>
                </w:tcPr>
                <w:p w:rsidR="00BB5910" w:rsidRPr="00C10A93" w:rsidRDefault="00BB5910" w:rsidP="00BB5910">
                  <w:pPr>
                    <w:pStyle w:val="DisclaimerHeading"/>
                    <w:jc w:val="center"/>
                    <w:cnfStyle w:val="000000100000" w:firstRow="0" w:lastRow="0" w:firstColumn="0" w:lastColumn="0" w:oddVBand="0" w:evenVBand="0" w:oddHBand="1" w:evenHBand="0" w:firstRowFirstColumn="0" w:firstRowLastColumn="0" w:lastRowFirstColumn="0" w:lastRowLastColumn="0"/>
                    <w:rPr>
                      <w:color w:val="FFFFFF" w:themeColor="background1"/>
                      <w:sz w:val="19"/>
                      <w:szCs w:val="19"/>
                    </w:rPr>
                  </w:pPr>
                  <w:r w:rsidRPr="00C10A93">
                    <w:rPr>
                      <w:color w:val="FFFFFF" w:themeColor="background1"/>
                      <w:sz w:val="19"/>
                      <w:szCs w:val="19"/>
                    </w:rPr>
                    <w:t>4 p.m.</w:t>
                  </w:r>
                </w:p>
              </w:tc>
            </w:tr>
            <w:tr w:rsidR="00BB5910" w:rsidTr="00B0097E">
              <w:trPr>
                <w:trHeight w:val="351"/>
              </w:trPr>
              <w:tc>
                <w:tcPr>
                  <w:cnfStyle w:val="001000000000" w:firstRow="0" w:lastRow="0" w:firstColumn="1" w:lastColumn="0" w:oddVBand="0" w:evenVBand="0" w:oddHBand="0" w:evenHBand="0" w:firstRowFirstColumn="0" w:firstRowLastColumn="0" w:lastRowFirstColumn="0" w:lastRowLastColumn="0"/>
                  <w:tcW w:w="1597" w:type="dxa"/>
                  <w:tcBorders>
                    <w:top w:val="single" w:sz="4" w:space="0" w:color="auto"/>
                    <w:bottom w:val="single" w:sz="4" w:space="0" w:color="auto"/>
                    <w:right w:val="single" w:sz="4" w:space="0" w:color="auto"/>
                  </w:tcBorders>
                  <w:shd w:val="clear" w:color="auto" w:fill="E1F6FF"/>
                </w:tcPr>
                <w:p w:rsidR="00BB5910" w:rsidRPr="00BB6921" w:rsidRDefault="00997857" w:rsidP="00BB5910">
                  <w:pPr>
                    <w:pStyle w:val="DisclaimerHeading"/>
                    <w:spacing w:before="40" w:after="40" w:line="220" w:lineRule="exact"/>
                    <w:jc w:val="left"/>
                    <w:rPr>
                      <w:b w:val="0"/>
                      <w:i w:val="0"/>
                      <w:color w:val="auto"/>
                      <w:sz w:val="18"/>
                      <w:szCs w:val="18"/>
                    </w:rPr>
                  </w:pPr>
                  <w:r>
                    <w:rPr>
                      <w:b w:val="0"/>
                      <w:i w:val="0"/>
                      <w:color w:val="auto"/>
                      <w:sz w:val="18"/>
                      <w:szCs w:val="18"/>
                    </w:rPr>
                    <w:t>July</w:t>
                  </w:r>
                  <w:r w:rsidR="00B0097E">
                    <w:rPr>
                      <w:b w:val="0"/>
                      <w:i w:val="0"/>
                      <w:color w:val="auto"/>
                      <w:sz w:val="18"/>
                      <w:szCs w:val="18"/>
                    </w:rPr>
                    <w:t xml:space="preserve"> 15, 2021</w:t>
                  </w:r>
                </w:p>
              </w:tc>
              <w:tc>
                <w:tcPr>
                  <w:tcW w:w="726" w:type="dxa"/>
                  <w:tcBorders>
                    <w:top w:val="single" w:sz="4" w:space="0" w:color="auto"/>
                    <w:left w:val="single" w:sz="4" w:space="0" w:color="auto"/>
                    <w:bottom w:val="single" w:sz="4" w:space="0" w:color="auto"/>
                    <w:right w:val="single" w:sz="8" w:space="0" w:color="auto"/>
                  </w:tcBorders>
                </w:tcPr>
                <w:p w:rsidR="00BB5910" w:rsidRPr="00C10A93" w:rsidRDefault="00BB5910" w:rsidP="00BB5910">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b w:val="0"/>
                      <w:color w:val="auto"/>
                      <w:sz w:val="18"/>
                      <w:szCs w:val="18"/>
                    </w:rPr>
                  </w:pPr>
                  <w:r w:rsidRPr="00C10A93">
                    <w:rPr>
                      <w:b w:val="0"/>
                      <w:color w:val="auto"/>
                      <w:sz w:val="18"/>
                      <w:szCs w:val="18"/>
                    </w:rPr>
                    <w:t>9 a.m.</w:t>
                  </w:r>
                </w:p>
              </w:tc>
              <w:tc>
                <w:tcPr>
                  <w:tcW w:w="3567" w:type="dxa"/>
                  <w:tcBorders>
                    <w:top w:val="single" w:sz="4" w:space="0" w:color="auto"/>
                    <w:left w:val="single" w:sz="8" w:space="0" w:color="auto"/>
                    <w:bottom w:val="single" w:sz="4" w:space="0" w:color="auto"/>
                    <w:right w:val="single" w:sz="8" w:space="0" w:color="auto"/>
                  </w:tcBorders>
                </w:tcPr>
                <w:p w:rsidR="00BB5910" w:rsidRPr="00C10A93" w:rsidRDefault="00BB5910" w:rsidP="00BB5910">
                  <w:pPr>
                    <w:pStyle w:val="AttendeesList"/>
                    <w:spacing w:before="40" w:after="40" w:line="220" w:lineRule="exact"/>
                    <w:cnfStyle w:val="000000000000" w:firstRow="0" w:lastRow="0" w:firstColumn="0" w:lastColumn="0" w:oddVBand="0" w:evenVBand="0" w:oddHBand="0" w:evenHBand="0" w:firstRowFirstColumn="0" w:firstRowLastColumn="0" w:lastRowFirstColumn="0" w:lastRowLastColumn="0"/>
                    <w:rPr>
                      <w:szCs w:val="18"/>
                    </w:rPr>
                  </w:pPr>
                  <w:r w:rsidRPr="00C10A93">
                    <w:rPr>
                      <w:szCs w:val="18"/>
                    </w:rPr>
                    <w:t>WebEx</w:t>
                  </w:r>
                </w:p>
              </w:tc>
              <w:tc>
                <w:tcPr>
                  <w:tcW w:w="2324" w:type="dxa"/>
                  <w:tcBorders>
                    <w:top w:val="single" w:sz="4" w:space="0" w:color="auto"/>
                    <w:left w:val="single" w:sz="4" w:space="0" w:color="auto"/>
                    <w:bottom w:val="single" w:sz="4" w:space="0" w:color="auto"/>
                    <w:right w:val="single" w:sz="4" w:space="0" w:color="auto"/>
                  </w:tcBorders>
                </w:tcPr>
                <w:p w:rsidR="00BB5910" w:rsidRPr="00C10A93" w:rsidRDefault="00951460" w:rsidP="00951460">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July 5, 2021</w:t>
                  </w:r>
                </w:p>
              </w:tc>
              <w:tc>
                <w:tcPr>
                  <w:tcW w:w="1614" w:type="dxa"/>
                  <w:tcBorders>
                    <w:top w:val="single" w:sz="4" w:space="0" w:color="auto"/>
                    <w:left w:val="single" w:sz="4" w:space="0" w:color="auto"/>
                    <w:bottom w:val="single" w:sz="4" w:space="0" w:color="auto"/>
                    <w:right w:val="single" w:sz="4" w:space="0" w:color="auto"/>
                  </w:tcBorders>
                </w:tcPr>
                <w:p w:rsidR="00BB5910" w:rsidRPr="00C10A93" w:rsidRDefault="00951460" w:rsidP="00BB5910">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July 8, 2021</w:t>
                  </w:r>
                </w:p>
              </w:tc>
            </w:tr>
            <w:tr w:rsidR="00BB5910" w:rsidTr="00B0097E">
              <w:trPr>
                <w:cnfStyle w:val="000000100000" w:firstRow="0" w:lastRow="0" w:firstColumn="0" w:lastColumn="0" w:oddVBand="0" w:evenVBand="0" w:oddHBand="1" w:evenHBand="0" w:firstRowFirstColumn="0" w:firstRowLastColumn="0" w:lastRowFirstColumn="0" w:lastRowLastColumn="0"/>
                <w:trHeight w:val="351"/>
              </w:trPr>
              <w:tc>
                <w:tcPr>
                  <w:cnfStyle w:val="001000000000" w:firstRow="0" w:lastRow="0" w:firstColumn="1" w:lastColumn="0" w:oddVBand="0" w:evenVBand="0" w:oddHBand="0" w:evenHBand="0" w:firstRowFirstColumn="0" w:firstRowLastColumn="0" w:lastRowFirstColumn="0" w:lastRowLastColumn="0"/>
                  <w:tcW w:w="1597" w:type="dxa"/>
                  <w:tcBorders>
                    <w:top w:val="single" w:sz="4" w:space="0" w:color="auto"/>
                    <w:bottom w:val="single" w:sz="4" w:space="0" w:color="auto"/>
                    <w:right w:val="single" w:sz="4" w:space="0" w:color="auto"/>
                  </w:tcBorders>
                  <w:shd w:val="clear" w:color="auto" w:fill="E1F6FF"/>
                </w:tcPr>
                <w:p w:rsidR="00997857" w:rsidRPr="00BB6921" w:rsidRDefault="00997857" w:rsidP="00BB5910">
                  <w:pPr>
                    <w:pStyle w:val="DisclaimerHeading"/>
                    <w:spacing w:before="40" w:after="40" w:line="220" w:lineRule="exact"/>
                    <w:jc w:val="left"/>
                    <w:rPr>
                      <w:b w:val="0"/>
                      <w:i w:val="0"/>
                      <w:color w:val="auto"/>
                      <w:sz w:val="18"/>
                      <w:szCs w:val="18"/>
                    </w:rPr>
                  </w:pPr>
                  <w:r>
                    <w:rPr>
                      <w:b w:val="0"/>
                      <w:i w:val="0"/>
                      <w:color w:val="auto"/>
                      <w:sz w:val="18"/>
                      <w:szCs w:val="18"/>
                    </w:rPr>
                    <w:t>August</w:t>
                  </w:r>
                  <w:r w:rsidR="00B0097E">
                    <w:rPr>
                      <w:b w:val="0"/>
                      <w:i w:val="0"/>
                      <w:color w:val="auto"/>
                      <w:sz w:val="18"/>
                      <w:szCs w:val="18"/>
                    </w:rPr>
                    <w:t xml:space="preserve"> 12, 2021</w:t>
                  </w:r>
                </w:p>
              </w:tc>
              <w:tc>
                <w:tcPr>
                  <w:tcW w:w="726" w:type="dxa"/>
                  <w:tcBorders>
                    <w:top w:val="single" w:sz="4" w:space="0" w:color="auto"/>
                    <w:left w:val="single" w:sz="4" w:space="0" w:color="auto"/>
                    <w:bottom w:val="single" w:sz="4" w:space="0" w:color="auto"/>
                    <w:right w:val="single" w:sz="8" w:space="0" w:color="auto"/>
                  </w:tcBorders>
                </w:tcPr>
                <w:p w:rsidR="00BB5910" w:rsidRPr="00C10A93" w:rsidRDefault="00997857" w:rsidP="00BB5910">
                  <w:pPr>
                    <w:pStyle w:val="DisclaimerHeading"/>
                    <w:spacing w:before="40" w:after="40" w:line="220" w:lineRule="exact"/>
                    <w:cnfStyle w:val="000000100000" w:firstRow="0" w:lastRow="0" w:firstColumn="0" w:lastColumn="0" w:oddVBand="0" w:evenVBand="0" w:oddHBand="1" w:evenHBand="0" w:firstRowFirstColumn="0" w:firstRowLastColumn="0" w:lastRowFirstColumn="0" w:lastRowLastColumn="0"/>
                    <w:rPr>
                      <w:b w:val="0"/>
                      <w:color w:val="auto"/>
                      <w:sz w:val="18"/>
                      <w:szCs w:val="18"/>
                    </w:rPr>
                  </w:pPr>
                  <w:r>
                    <w:rPr>
                      <w:b w:val="0"/>
                      <w:color w:val="auto"/>
                      <w:sz w:val="18"/>
                      <w:szCs w:val="18"/>
                    </w:rPr>
                    <w:t>9 a.m.</w:t>
                  </w:r>
                </w:p>
              </w:tc>
              <w:tc>
                <w:tcPr>
                  <w:tcW w:w="3567" w:type="dxa"/>
                  <w:tcBorders>
                    <w:top w:val="single" w:sz="4" w:space="0" w:color="auto"/>
                    <w:left w:val="single" w:sz="8" w:space="0" w:color="auto"/>
                    <w:bottom w:val="single" w:sz="4" w:space="0" w:color="auto"/>
                    <w:right w:val="single" w:sz="8" w:space="0" w:color="auto"/>
                  </w:tcBorders>
                </w:tcPr>
                <w:p w:rsidR="00BB5910" w:rsidRPr="00C10A93" w:rsidRDefault="00997857" w:rsidP="00BB5910">
                  <w:pPr>
                    <w:pStyle w:val="DisclaimerHeading"/>
                    <w:spacing w:before="40" w:after="40" w:line="220" w:lineRule="exact"/>
                    <w:cnfStyle w:val="000000100000" w:firstRow="0" w:lastRow="0" w:firstColumn="0" w:lastColumn="0" w:oddVBand="0" w:evenVBand="0" w:oddHBand="1" w:evenHBand="0" w:firstRowFirstColumn="0" w:firstRowLastColumn="0" w:lastRowFirstColumn="0" w:lastRowLastColumn="0"/>
                    <w:rPr>
                      <w:b w:val="0"/>
                      <w:color w:val="auto"/>
                      <w:sz w:val="18"/>
                      <w:szCs w:val="18"/>
                    </w:rPr>
                  </w:pPr>
                  <w:r>
                    <w:rPr>
                      <w:b w:val="0"/>
                      <w:color w:val="auto"/>
                      <w:sz w:val="18"/>
                      <w:szCs w:val="18"/>
                    </w:rPr>
                    <w:t>WebEx</w:t>
                  </w:r>
                </w:p>
              </w:tc>
              <w:tc>
                <w:tcPr>
                  <w:tcW w:w="2324" w:type="dxa"/>
                  <w:tcBorders>
                    <w:top w:val="single" w:sz="4" w:space="0" w:color="auto"/>
                    <w:left w:val="single" w:sz="4" w:space="0" w:color="auto"/>
                    <w:bottom w:val="single" w:sz="4" w:space="0" w:color="auto"/>
                    <w:right w:val="single" w:sz="4" w:space="0" w:color="auto"/>
                  </w:tcBorders>
                </w:tcPr>
                <w:p w:rsidR="00BB5910" w:rsidRPr="00C10A93" w:rsidRDefault="00C94AA0" w:rsidP="00C94AA0">
                  <w:pPr>
                    <w:pStyle w:val="DisclaimerHeading"/>
                    <w:spacing w:before="40" w:after="40" w:line="220" w:lineRule="exact"/>
                    <w:jc w:val="center"/>
                    <w:cnfStyle w:val="000000100000" w:firstRow="0" w:lastRow="0" w:firstColumn="0" w:lastColumn="0" w:oddVBand="0" w:evenVBand="0" w:oddHBand="1" w:evenHBand="0" w:firstRowFirstColumn="0" w:firstRowLastColumn="0" w:lastRowFirstColumn="0" w:lastRowLastColumn="0"/>
                    <w:rPr>
                      <w:b w:val="0"/>
                      <w:color w:val="auto"/>
                      <w:sz w:val="18"/>
                      <w:szCs w:val="18"/>
                    </w:rPr>
                  </w:pPr>
                  <w:r>
                    <w:rPr>
                      <w:b w:val="0"/>
                      <w:color w:val="auto"/>
                      <w:sz w:val="18"/>
                      <w:szCs w:val="18"/>
                    </w:rPr>
                    <w:t>August 2, 2021</w:t>
                  </w:r>
                </w:p>
              </w:tc>
              <w:tc>
                <w:tcPr>
                  <w:tcW w:w="1614" w:type="dxa"/>
                  <w:tcBorders>
                    <w:top w:val="single" w:sz="4" w:space="0" w:color="auto"/>
                    <w:left w:val="single" w:sz="4" w:space="0" w:color="auto"/>
                    <w:bottom w:val="single" w:sz="4" w:space="0" w:color="auto"/>
                    <w:right w:val="single" w:sz="4" w:space="0" w:color="auto"/>
                  </w:tcBorders>
                </w:tcPr>
                <w:p w:rsidR="00BB5910" w:rsidRPr="00C10A93" w:rsidRDefault="00C94AA0" w:rsidP="00C94AA0">
                  <w:pPr>
                    <w:pStyle w:val="DisclaimerHeading"/>
                    <w:spacing w:before="40" w:after="40" w:line="220" w:lineRule="exact"/>
                    <w:jc w:val="center"/>
                    <w:cnfStyle w:val="000000100000" w:firstRow="0" w:lastRow="0" w:firstColumn="0" w:lastColumn="0" w:oddVBand="0" w:evenVBand="0" w:oddHBand="1" w:evenHBand="0" w:firstRowFirstColumn="0" w:firstRowLastColumn="0" w:lastRowFirstColumn="0" w:lastRowLastColumn="0"/>
                    <w:rPr>
                      <w:b w:val="0"/>
                      <w:color w:val="auto"/>
                      <w:sz w:val="18"/>
                      <w:szCs w:val="18"/>
                    </w:rPr>
                  </w:pPr>
                  <w:r>
                    <w:rPr>
                      <w:b w:val="0"/>
                      <w:color w:val="auto"/>
                      <w:sz w:val="18"/>
                      <w:szCs w:val="18"/>
                    </w:rPr>
                    <w:t>August 5, 2021</w:t>
                  </w:r>
                </w:p>
              </w:tc>
            </w:tr>
            <w:tr w:rsidR="00B85E07" w:rsidTr="00B0097E">
              <w:trPr>
                <w:trHeight w:val="351"/>
              </w:trPr>
              <w:tc>
                <w:tcPr>
                  <w:cnfStyle w:val="001000000000" w:firstRow="0" w:lastRow="0" w:firstColumn="1" w:lastColumn="0" w:oddVBand="0" w:evenVBand="0" w:oddHBand="0" w:evenHBand="0" w:firstRowFirstColumn="0" w:firstRowLastColumn="0" w:lastRowFirstColumn="0" w:lastRowLastColumn="0"/>
                  <w:tcW w:w="1597" w:type="dxa"/>
                  <w:tcBorders>
                    <w:top w:val="single" w:sz="4" w:space="0" w:color="auto"/>
                    <w:bottom w:val="single" w:sz="4" w:space="0" w:color="auto"/>
                    <w:right w:val="single" w:sz="4" w:space="0" w:color="auto"/>
                  </w:tcBorders>
                  <w:shd w:val="clear" w:color="auto" w:fill="E1F6FF"/>
                </w:tcPr>
                <w:p w:rsidR="00B85E07" w:rsidRPr="00BB6921" w:rsidRDefault="00997857" w:rsidP="00997857">
                  <w:pPr>
                    <w:pStyle w:val="DisclaimerHeading"/>
                    <w:spacing w:before="40" w:after="40" w:line="220" w:lineRule="exact"/>
                    <w:jc w:val="left"/>
                    <w:rPr>
                      <w:b w:val="0"/>
                      <w:i w:val="0"/>
                      <w:color w:val="auto"/>
                      <w:sz w:val="18"/>
                      <w:szCs w:val="18"/>
                    </w:rPr>
                  </w:pPr>
                  <w:r>
                    <w:rPr>
                      <w:b w:val="0"/>
                      <w:i w:val="0"/>
                      <w:color w:val="auto"/>
                      <w:sz w:val="18"/>
                      <w:szCs w:val="18"/>
                    </w:rPr>
                    <w:t>September</w:t>
                  </w:r>
                  <w:r w:rsidR="00B0097E">
                    <w:rPr>
                      <w:b w:val="0"/>
                      <w:i w:val="0"/>
                      <w:color w:val="auto"/>
                      <w:sz w:val="18"/>
                      <w:szCs w:val="18"/>
                    </w:rPr>
                    <w:t xml:space="preserve"> 10, 2021</w:t>
                  </w:r>
                </w:p>
              </w:tc>
              <w:tc>
                <w:tcPr>
                  <w:tcW w:w="726" w:type="dxa"/>
                  <w:tcBorders>
                    <w:top w:val="single" w:sz="4" w:space="0" w:color="auto"/>
                    <w:left w:val="single" w:sz="4" w:space="0" w:color="auto"/>
                    <w:bottom w:val="single" w:sz="4" w:space="0" w:color="auto"/>
                    <w:right w:val="single" w:sz="8" w:space="0" w:color="auto"/>
                  </w:tcBorders>
                </w:tcPr>
                <w:p w:rsidR="00B85E07" w:rsidRPr="00C10A93" w:rsidRDefault="00997857" w:rsidP="00BB5910">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9 a.m.</w:t>
                  </w:r>
                </w:p>
              </w:tc>
              <w:tc>
                <w:tcPr>
                  <w:tcW w:w="3567" w:type="dxa"/>
                  <w:tcBorders>
                    <w:top w:val="single" w:sz="4" w:space="0" w:color="auto"/>
                    <w:left w:val="single" w:sz="8" w:space="0" w:color="auto"/>
                    <w:bottom w:val="single" w:sz="4" w:space="0" w:color="auto"/>
                    <w:right w:val="single" w:sz="8" w:space="0" w:color="auto"/>
                  </w:tcBorders>
                </w:tcPr>
                <w:p w:rsidR="00B85E07" w:rsidRPr="00C10A93" w:rsidRDefault="00997857" w:rsidP="00BB5910">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WebEx</w:t>
                  </w:r>
                </w:p>
              </w:tc>
              <w:tc>
                <w:tcPr>
                  <w:tcW w:w="2324" w:type="dxa"/>
                  <w:tcBorders>
                    <w:top w:val="single" w:sz="4" w:space="0" w:color="auto"/>
                    <w:left w:val="single" w:sz="4" w:space="0" w:color="auto"/>
                    <w:bottom w:val="single" w:sz="4" w:space="0" w:color="auto"/>
                    <w:right w:val="single" w:sz="4" w:space="0" w:color="auto"/>
                  </w:tcBorders>
                </w:tcPr>
                <w:p w:rsidR="00B85E07" w:rsidRPr="00C10A93" w:rsidRDefault="00C94AA0" w:rsidP="00C94AA0">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August 31, 2021</w:t>
                  </w:r>
                </w:p>
              </w:tc>
              <w:tc>
                <w:tcPr>
                  <w:tcW w:w="1614" w:type="dxa"/>
                  <w:tcBorders>
                    <w:top w:val="single" w:sz="4" w:space="0" w:color="auto"/>
                    <w:left w:val="single" w:sz="4" w:space="0" w:color="auto"/>
                    <w:bottom w:val="single" w:sz="4" w:space="0" w:color="auto"/>
                    <w:right w:val="single" w:sz="4" w:space="0" w:color="auto"/>
                  </w:tcBorders>
                </w:tcPr>
                <w:p w:rsidR="00B85E07" w:rsidRPr="00C10A93" w:rsidRDefault="00C94AA0" w:rsidP="00C94AA0">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September 3, 2021</w:t>
                  </w:r>
                </w:p>
              </w:tc>
            </w:tr>
            <w:tr w:rsidR="00BB5910" w:rsidTr="00B0097E">
              <w:trPr>
                <w:cnfStyle w:val="000000100000" w:firstRow="0" w:lastRow="0" w:firstColumn="0" w:lastColumn="0" w:oddVBand="0" w:evenVBand="0" w:oddHBand="1" w:evenHBand="0" w:firstRowFirstColumn="0" w:firstRowLastColumn="0" w:lastRowFirstColumn="0" w:lastRowLastColumn="0"/>
                <w:trHeight w:val="351"/>
              </w:trPr>
              <w:tc>
                <w:tcPr>
                  <w:cnfStyle w:val="001000000000" w:firstRow="0" w:lastRow="0" w:firstColumn="1" w:lastColumn="0" w:oddVBand="0" w:evenVBand="0" w:oddHBand="0" w:evenHBand="0" w:firstRowFirstColumn="0" w:firstRowLastColumn="0" w:lastRowFirstColumn="0" w:lastRowLastColumn="0"/>
                  <w:tcW w:w="1597" w:type="dxa"/>
                  <w:tcBorders>
                    <w:top w:val="single" w:sz="4" w:space="0" w:color="auto"/>
                    <w:bottom w:val="single" w:sz="4" w:space="0" w:color="auto"/>
                    <w:right w:val="single" w:sz="4" w:space="0" w:color="auto"/>
                  </w:tcBorders>
                  <w:shd w:val="clear" w:color="auto" w:fill="E1F6FF"/>
                </w:tcPr>
                <w:p w:rsidR="00BB5910" w:rsidRPr="00BB6921" w:rsidRDefault="00997857" w:rsidP="00BB5910">
                  <w:pPr>
                    <w:pStyle w:val="DisclaimerHeading"/>
                    <w:spacing w:before="40" w:after="40" w:line="220" w:lineRule="exact"/>
                    <w:jc w:val="left"/>
                    <w:rPr>
                      <w:b w:val="0"/>
                      <w:i w:val="0"/>
                      <w:color w:val="auto"/>
                      <w:sz w:val="18"/>
                      <w:szCs w:val="18"/>
                    </w:rPr>
                  </w:pPr>
                  <w:r>
                    <w:rPr>
                      <w:b w:val="0"/>
                      <w:i w:val="0"/>
                      <w:color w:val="auto"/>
                      <w:sz w:val="18"/>
                      <w:szCs w:val="18"/>
                    </w:rPr>
                    <w:t>October</w:t>
                  </w:r>
                  <w:r w:rsidR="00B0097E">
                    <w:rPr>
                      <w:b w:val="0"/>
                      <w:i w:val="0"/>
                      <w:color w:val="auto"/>
                      <w:sz w:val="18"/>
                      <w:szCs w:val="18"/>
                    </w:rPr>
                    <w:t xml:space="preserve"> 07, 2021</w:t>
                  </w:r>
                </w:p>
              </w:tc>
              <w:tc>
                <w:tcPr>
                  <w:tcW w:w="726" w:type="dxa"/>
                  <w:tcBorders>
                    <w:top w:val="single" w:sz="4" w:space="0" w:color="auto"/>
                    <w:left w:val="single" w:sz="4" w:space="0" w:color="auto"/>
                    <w:bottom w:val="single" w:sz="4" w:space="0" w:color="auto"/>
                    <w:right w:val="single" w:sz="8" w:space="0" w:color="auto"/>
                  </w:tcBorders>
                </w:tcPr>
                <w:p w:rsidR="00BB5910" w:rsidRPr="00C10A93" w:rsidRDefault="00997857" w:rsidP="00BB5910">
                  <w:pPr>
                    <w:pStyle w:val="DisclaimerHeading"/>
                    <w:spacing w:before="40" w:after="40" w:line="220" w:lineRule="exact"/>
                    <w:cnfStyle w:val="000000100000" w:firstRow="0" w:lastRow="0" w:firstColumn="0" w:lastColumn="0" w:oddVBand="0" w:evenVBand="0" w:oddHBand="1" w:evenHBand="0" w:firstRowFirstColumn="0" w:firstRowLastColumn="0" w:lastRowFirstColumn="0" w:lastRowLastColumn="0"/>
                    <w:rPr>
                      <w:b w:val="0"/>
                      <w:color w:val="auto"/>
                      <w:sz w:val="18"/>
                      <w:szCs w:val="18"/>
                    </w:rPr>
                  </w:pPr>
                  <w:r>
                    <w:rPr>
                      <w:b w:val="0"/>
                      <w:color w:val="auto"/>
                      <w:sz w:val="18"/>
                      <w:szCs w:val="18"/>
                    </w:rPr>
                    <w:t>9 a.m.</w:t>
                  </w:r>
                </w:p>
              </w:tc>
              <w:tc>
                <w:tcPr>
                  <w:tcW w:w="3567" w:type="dxa"/>
                  <w:tcBorders>
                    <w:top w:val="single" w:sz="4" w:space="0" w:color="auto"/>
                    <w:left w:val="single" w:sz="8" w:space="0" w:color="auto"/>
                    <w:bottom w:val="single" w:sz="4" w:space="0" w:color="auto"/>
                    <w:right w:val="single" w:sz="8" w:space="0" w:color="auto"/>
                  </w:tcBorders>
                </w:tcPr>
                <w:p w:rsidR="00BB5910" w:rsidRPr="00C10A93" w:rsidRDefault="00997857" w:rsidP="00BB5910">
                  <w:pPr>
                    <w:pStyle w:val="DisclaimerHeading"/>
                    <w:spacing w:before="40" w:after="40" w:line="220" w:lineRule="exact"/>
                    <w:cnfStyle w:val="000000100000" w:firstRow="0" w:lastRow="0" w:firstColumn="0" w:lastColumn="0" w:oddVBand="0" w:evenVBand="0" w:oddHBand="1" w:evenHBand="0" w:firstRowFirstColumn="0" w:firstRowLastColumn="0" w:lastRowFirstColumn="0" w:lastRowLastColumn="0"/>
                    <w:rPr>
                      <w:b w:val="0"/>
                      <w:color w:val="auto"/>
                      <w:sz w:val="18"/>
                      <w:szCs w:val="18"/>
                    </w:rPr>
                  </w:pPr>
                  <w:r>
                    <w:rPr>
                      <w:b w:val="0"/>
                      <w:color w:val="auto"/>
                      <w:sz w:val="18"/>
                      <w:szCs w:val="18"/>
                    </w:rPr>
                    <w:t>WebEx</w:t>
                  </w:r>
                </w:p>
              </w:tc>
              <w:tc>
                <w:tcPr>
                  <w:tcW w:w="2324" w:type="dxa"/>
                  <w:tcBorders>
                    <w:top w:val="single" w:sz="4" w:space="0" w:color="auto"/>
                    <w:left w:val="single" w:sz="4" w:space="0" w:color="auto"/>
                    <w:bottom w:val="single" w:sz="4" w:space="0" w:color="auto"/>
                    <w:right w:val="single" w:sz="4" w:space="0" w:color="auto"/>
                  </w:tcBorders>
                </w:tcPr>
                <w:p w:rsidR="00BB5910" w:rsidRPr="00C10A93" w:rsidRDefault="00C94AA0" w:rsidP="00C94AA0">
                  <w:pPr>
                    <w:pStyle w:val="DisclaimerHeading"/>
                    <w:spacing w:before="40" w:after="40" w:line="220" w:lineRule="exact"/>
                    <w:jc w:val="center"/>
                    <w:cnfStyle w:val="000000100000" w:firstRow="0" w:lastRow="0" w:firstColumn="0" w:lastColumn="0" w:oddVBand="0" w:evenVBand="0" w:oddHBand="1" w:evenHBand="0" w:firstRowFirstColumn="0" w:firstRowLastColumn="0" w:lastRowFirstColumn="0" w:lastRowLastColumn="0"/>
                    <w:rPr>
                      <w:b w:val="0"/>
                      <w:color w:val="auto"/>
                      <w:sz w:val="18"/>
                      <w:szCs w:val="18"/>
                    </w:rPr>
                  </w:pPr>
                  <w:r>
                    <w:rPr>
                      <w:b w:val="0"/>
                      <w:color w:val="auto"/>
                      <w:sz w:val="18"/>
                      <w:szCs w:val="18"/>
                    </w:rPr>
                    <w:t>September 27, 2021</w:t>
                  </w:r>
                </w:p>
              </w:tc>
              <w:tc>
                <w:tcPr>
                  <w:tcW w:w="1614" w:type="dxa"/>
                  <w:tcBorders>
                    <w:top w:val="single" w:sz="4" w:space="0" w:color="auto"/>
                    <w:left w:val="single" w:sz="4" w:space="0" w:color="auto"/>
                    <w:bottom w:val="single" w:sz="4" w:space="0" w:color="auto"/>
                    <w:right w:val="single" w:sz="4" w:space="0" w:color="auto"/>
                  </w:tcBorders>
                </w:tcPr>
                <w:p w:rsidR="00BB5910" w:rsidRPr="00C10A93" w:rsidRDefault="00C94AA0" w:rsidP="00C94AA0">
                  <w:pPr>
                    <w:pStyle w:val="DisclaimerHeading"/>
                    <w:spacing w:before="40" w:after="40" w:line="220" w:lineRule="exact"/>
                    <w:jc w:val="center"/>
                    <w:cnfStyle w:val="000000100000" w:firstRow="0" w:lastRow="0" w:firstColumn="0" w:lastColumn="0" w:oddVBand="0" w:evenVBand="0" w:oddHBand="1" w:evenHBand="0" w:firstRowFirstColumn="0" w:firstRowLastColumn="0" w:lastRowFirstColumn="0" w:lastRowLastColumn="0"/>
                    <w:rPr>
                      <w:b w:val="0"/>
                      <w:color w:val="auto"/>
                      <w:sz w:val="18"/>
                      <w:szCs w:val="18"/>
                    </w:rPr>
                  </w:pPr>
                  <w:r>
                    <w:rPr>
                      <w:b w:val="0"/>
                      <w:color w:val="auto"/>
                      <w:sz w:val="18"/>
                      <w:szCs w:val="18"/>
                    </w:rPr>
                    <w:t>September 30, 2021</w:t>
                  </w:r>
                </w:p>
              </w:tc>
            </w:tr>
            <w:tr w:rsidR="00BB5910" w:rsidTr="00B0097E">
              <w:trPr>
                <w:trHeight w:val="351"/>
              </w:trPr>
              <w:tc>
                <w:tcPr>
                  <w:cnfStyle w:val="001000000000" w:firstRow="0" w:lastRow="0" w:firstColumn="1" w:lastColumn="0" w:oddVBand="0" w:evenVBand="0" w:oddHBand="0" w:evenHBand="0" w:firstRowFirstColumn="0" w:firstRowLastColumn="0" w:lastRowFirstColumn="0" w:lastRowLastColumn="0"/>
                  <w:tcW w:w="1597" w:type="dxa"/>
                  <w:tcBorders>
                    <w:top w:val="single" w:sz="4" w:space="0" w:color="auto"/>
                    <w:bottom w:val="single" w:sz="4" w:space="0" w:color="auto"/>
                    <w:right w:val="single" w:sz="4" w:space="0" w:color="auto"/>
                  </w:tcBorders>
                  <w:shd w:val="clear" w:color="auto" w:fill="E1F6FF"/>
                </w:tcPr>
                <w:p w:rsidR="00BB5910" w:rsidRPr="00997857" w:rsidRDefault="00997857" w:rsidP="00BB5910">
                  <w:pPr>
                    <w:pStyle w:val="DisclaimerHeading"/>
                    <w:spacing w:before="40" w:after="40" w:line="220" w:lineRule="exact"/>
                    <w:jc w:val="left"/>
                    <w:rPr>
                      <w:b w:val="0"/>
                      <w:i w:val="0"/>
                      <w:color w:val="auto"/>
                      <w:sz w:val="18"/>
                      <w:szCs w:val="18"/>
                    </w:rPr>
                  </w:pPr>
                  <w:r w:rsidRPr="00997857">
                    <w:rPr>
                      <w:b w:val="0"/>
                      <w:i w:val="0"/>
                      <w:color w:val="auto"/>
                      <w:sz w:val="18"/>
                      <w:szCs w:val="18"/>
                    </w:rPr>
                    <w:t>November</w:t>
                  </w:r>
                  <w:r w:rsidR="00B0097E">
                    <w:rPr>
                      <w:b w:val="0"/>
                      <w:i w:val="0"/>
                      <w:color w:val="auto"/>
                      <w:sz w:val="18"/>
                      <w:szCs w:val="18"/>
                    </w:rPr>
                    <w:t xml:space="preserve"> 04, 2021</w:t>
                  </w:r>
                </w:p>
              </w:tc>
              <w:tc>
                <w:tcPr>
                  <w:tcW w:w="726" w:type="dxa"/>
                  <w:tcBorders>
                    <w:top w:val="single" w:sz="4" w:space="0" w:color="auto"/>
                    <w:left w:val="single" w:sz="4" w:space="0" w:color="auto"/>
                    <w:bottom w:val="single" w:sz="4" w:space="0" w:color="auto"/>
                    <w:right w:val="single" w:sz="8" w:space="0" w:color="auto"/>
                  </w:tcBorders>
                </w:tcPr>
                <w:p w:rsidR="00BB5910" w:rsidRPr="00C10A93" w:rsidRDefault="00997857" w:rsidP="00BB5910">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color w:val="auto"/>
                      <w:sz w:val="18"/>
                      <w:szCs w:val="18"/>
                    </w:rPr>
                  </w:pPr>
                  <w:r>
                    <w:rPr>
                      <w:b w:val="0"/>
                      <w:color w:val="auto"/>
                      <w:sz w:val="18"/>
                      <w:szCs w:val="18"/>
                    </w:rPr>
                    <w:t>9 a.m.</w:t>
                  </w:r>
                </w:p>
              </w:tc>
              <w:tc>
                <w:tcPr>
                  <w:tcW w:w="3567" w:type="dxa"/>
                  <w:tcBorders>
                    <w:top w:val="single" w:sz="4" w:space="0" w:color="auto"/>
                    <w:left w:val="single" w:sz="8" w:space="0" w:color="auto"/>
                    <w:bottom w:val="single" w:sz="4" w:space="0" w:color="auto"/>
                    <w:right w:val="single" w:sz="8" w:space="0" w:color="auto"/>
                  </w:tcBorders>
                </w:tcPr>
                <w:p w:rsidR="00BB5910" w:rsidRPr="00C10A93" w:rsidRDefault="00997857" w:rsidP="00BB5910">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color w:val="auto"/>
                      <w:sz w:val="18"/>
                      <w:szCs w:val="18"/>
                    </w:rPr>
                  </w:pPr>
                  <w:r>
                    <w:rPr>
                      <w:b w:val="0"/>
                      <w:color w:val="auto"/>
                      <w:sz w:val="18"/>
                      <w:szCs w:val="18"/>
                    </w:rPr>
                    <w:t>WebEx</w:t>
                  </w:r>
                </w:p>
              </w:tc>
              <w:tc>
                <w:tcPr>
                  <w:tcW w:w="2324" w:type="dxa"/>
                  <w:tcBorders>
                    <w:top w:val="single" w:sz="4" w:space="0" w:color="auto"/>
                    <w:left w:val="single" w:sz="4" w:space="0" w:color="auto"/>
                    <w:bottom w:val="single" w:sz="4" w:space="0" w:color="auto"/>
                    <w:right w:val="single" w:sz="4" w:space="0" w:color="auto"/>
                  </w:tcBorders>
                </w:tcPr>
                <w:p w:rsidR="00BB5910" w:rsidRPr="00DB4A97" w:rsidRDefault="00C94AA0" w:rsidP="00C94AA0">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b w:val="0"/>
                      <w:color w:val="auto"/>
                      <w:sz w:val="18"/>
                      <w:szCs w:val="18"/>
                    </w:rPr>
                  </w:pPr>
                  <w:r w:rsidRPr="00DB4A97">
                    <w:rPr>
                      <w:b w:val="0"/>
                      <w:color w:val="auto"/>
                      <w:sz w:val="18"/>
                      <w:szCs w:val="18"/>
                    </w:rPr>
                    <w:t xml:space="preserve">October 25, </w:t>
                  </w:r>
                  <w:r w:rsidR="00DB4A97" w:rsidRPr="00DB4A97">
                    <w:rPr>
                      <w:b w:val="0"/>
                      <w:color w:val="auto"/>
                      <w:sz w:val="18"/>
                      <w:szCs w:val="18"/>
                    </w:rPr>
                    <w:t>2021</w:t>
                  </w:r>
                </w:p>
              </w:tc>
              <w:tc>
                <w:tcPr>
                  <w:tcW w:w="1614" w:type="dxa"/>
                  <w:tcBorders>
                    <w:top w:val="single" w:sz="4" w:space="0" w:color="auto"/>
                    <w:left w:val="single" w:sz="4" w:space="0" w:color="auto"/>
                    <w:bottom w:val="single" w:sz="4" w:space="0" w:color="auto"/>
                    <w:right w:val="single" w:sz="4" w:space="0" w:color="auto"/>
                  </w:tcBorders>
                </w:tcPr>
                <w:p w:rsidR="00BB5910" w:rsidRPr="00DB4A97" w:rsidRDefault="00DB4A97" w:rsidP="00C94AA0">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b w:val="0"/>
                      <w:color w:val="auto"/>
                      <w:sz w:val="18"/>
                      <w:szCs w:val="18"/>
                    </w:rPr>
                  </w:pPr>
                  <w:r w:rsidRPr="00DB4A97">
                    <w:rPr>
                      <w:b w:val="0"/>
                      <w:color w:val="auto"/>
                      <w:sz w:val="18"/>
                      <w:szCs w:val="18"/>
                    </w:rPr>
                    <w:t>October 28, 2021</w:t>
                  </w:r>
                </w:p>
              </w:tc>
            </w:tr>
            <w:tr w:rsidR="00BB5910" w:rsidTr="00B0097E">
              <w:trPr>
                <w:cnfStyle w:val="000000100000" w:firstRow="0" w:lastRow="0" w:firstColumn="0" w:lastColumn="0" w:oddVBand="0" w:evenVBand="0" w:oddHBand="1" w:evenHBand="0" w:firstRowFirstColumn="0" w:firstRowLastColumn="0" w:lastRowFirstColumn="0" w:lastRowLastColumn="0"/>
                <w:trHeight w:val="351"/>
              </w:trPr>
              <w:tc>
                <w:tcPr>
                  <w:cnfStyle w:val="001000000000" w:firstRow="0" w:lastRow="0" w:firstColumn="1" w:lastColumn="0" w:oddVBand="0" w:evenVBand="0" w:oddHBand="0" w:evenHBand="0" w:firstRowFirstColumn="0" w:firstRowLastColumn="0" w:lastRowFirstColumn="0" w:lastRowLastColumn="0"/>
                  <w:tcW w:w="1597" w:type="dxa"/>
                  <w:tcBorders>
                    <w:top w:val="single" w:sz="4" w:space="0" w:color="auto"/>
                    <w:right w:val="single" w:sz="4" w:space="0" w:color="auto"/>
                  </w:tcBorders>
                  <w:shd w:val="clear" w:color="auto" w:fill="E1F6FF"/>
                </w:tcPr>
                <w:p w:rsidR="00BB5910" w:rsidRPr="00997857" w:rsidRDefault="00997857" w:rsidP="00BB5910">
                  <w:pPr>
                    <w:pStyle w:val="DisclaimerHeading"/>
                    <w:spacing w:before="40" w:after="40" w:line="220" w:lineRule="exact"/>
                    <w:jc w:val="left"/>
                    <w:rPr>
                      <w:b w:val="0"/>
                      <w:i w:val="0"/>
                      <w:color w:val="auto"/>
                      <w:sz w:val="18"/>
                      <w:szCs w:val="18"/>
                    </w:rPr>
                  </w:pPr>
                  <w:r w:rsidRPr="00997857">
                    <w:rPr>
                      <w:b w:val="0"/>
                      <w:i w:val="0"/>
                      <w:color w:val="auto"/>
                      <w:sz w:val="18"/>
                      <w:szCs w:val="18"/>
                    </w:rPr>
                    <w:t>December</w:t>
                  </w:r>
                  <w:r w:rsidR="00B0097E">
                    <w:rPr>
                      <w:b w:val="0"/>
                      <w:i w:val="0"/>
                      <w:color w:val="auto"/>
                      <w:sz w:val="18"/>
                      <w:szCs w:val="18"/>
                    </w:rPr>
                    <w:t xml:space="preserve"> 02, 2021</w:t>
                  </w:r>
                </w:p>
              </w:tc>
              <w:tc>
                <w:tcPr>
                  <w:tcW w:w="726" w:type="dxa"/>
                  <w:tcBorders>
                    <w:top w:val="single" w:sz="4" w:space="0" w:color="auto"/>
                    <w:left w:val="single" w:sz="4" w:space="0" w:color="auto"/>
                    <w:right w:val="single" w:sz="8" w:space="0" w:color="auto"/>
                  </w:tcBorders>
                </w:tcPr>
                <w:p w:rsidR="00BB5910" w:rsidRPr="00C10A93" w:rsidRDefault="00997857" w:rsidP="00BB5910">
                  <w:pPr>
                    <w:pStyle w:val="DisclaimerHeading"/>
                    <w:spacing w:before="40" w:after="40" w:line="220" w:lineRule="exact"/>
                    <w:cnfStyle w:val="000000100000" w:firstRow="0" w:lastRow="0" w:firstColumn="0" w:lastColumn="0" w:oddVBand="0" w:evenVBand="0" w:oddHBand="1" w:evenHBand="0" w:firstRowFirstColumn="0" w:firstRowLastColumn="0" w:lastRowFirstColumn="0" w:lastRowLastColumn="0"/>
                    <w:rPr>
                      <w:color w:val="auto"/>
                      <w:sz w:val="18"/>
                      <w:szCs w:val="18"/>
                    </w:rPr>
                  </w:pPr>
                  <w:r>
                    <w:rPr>
                      <w:b w:val="0"/>
                      <w:color w:val="auto"/>
                      <w:sz w:val="18"/>
                      <w:szCs w:val="18"/>
                    </w:rPr>
                    <w:t>9 a.m.</w:t>
                  </w:r>
                </w:p>
              </w:tc>
              <w:tc>
                <w:tcPr>
                  <w:tcW w:w="3567" w:type="dxa"/>
                  <w:tcBorders>
                    <w:top w:val="single" w:sz="4" w:space="0" w:color="auto"/>
                    <w:left w:val="single" w:sz="8" w:space="0" w:color="auto"/>
                    <w:right w:val="single" w:sz="8" w:space="0" w:color="auto"/>
                  </w:tcBorders>
                </w:tcPr>
                <w:p w:rsidR="00BB5910" w:rsidRPr="00C10A93" w:rsidRDefault="00997857" w:rsidP="00BB5910">
                  <w:pPr>
                    <w:pStyle w:val="DisclaimerHeading"/>
                    <w:spacing w:before="40" w:after="40" w:line="220" w:lineRule="exact"/>
                    <w:cnfStyle w:val="000000100000" w:firstRow="0" w:lastRow="0" w:firstColumn="0" w:lastColumn="0" w:oddVBand="0" w:evenVBand="0" w:oddHBand="1" w:evenHBand="0" w:firstRowFirstColumn="0" w:firstRowLastColumn="0" w:lastRowFirstColumn="0" w:lastRowLastColumn="0"/>
                    <w:rPr>
                      <w:color w:val="auto"/>
                      <w:sz w:val="18"/>
                      <w:szCs w:val="18"/>
                    </w:rPr>
                  </w:pPr>
                  <w:r>
                    <w:rPr>
                      <w:b w:val="0"/>
                      <w:color w:val="auto"/>
                      <w:sz w:val="18"/>
                      <w:szCs w:val="18"/>
                    </w:rPr>
                    <w:t>WebEx</w:t>
                  </w:r>
                </w:p>
              </w:tc>
              <w:tc>
                <w:tcPr>
                  <w:tcW w:w="2324" w:type="dxa"/>
                  <w:tcBorders>
                    <w:top w:val="single" w:sz="4" w:space="0" w:color="auto"/>
                    <w:left w:val="single" w:sz="4" w:space="0" w:color="auto"/>
                    <w:right w:val="single" w:sz="4" w:space="0" w:color="auto"/>
                  </w:tcBorders>
                </w:tcPr>
                <w:p w:rsidR="00BB5910" w:rsidRPr="00E74220" w:rsidRDefault="00E74220" w:rsidP="00C94AA0">
                  <w:pPr>
                    <w:pStyle w:val="DisclaimerHeading"/>
                    <w:spacing w:before="40" w:after="40" w:line="220" w:lineRule="exact"/>
                    <w:jc w:val="center"/>
                    <w:cnfStyle w:val="000000100000" w:firstRow="0" w:lastRow="0" w:firstColumn="0" w:lastColumn="0" w:oddVBand="0" w:evenVBand="0" w:oddHBand="1" w:evenHBand="0" w:firstRowFirstColumn="0" w:firstRowLastColumn="0" w:lastRowFirstColumn="0" w:lastRowLastColumn="0"/>
                    <w:rPr>
                      <w:b w:val="0"/>
                      <w:color w:val="auto"/>
                      <w:sz w:val="18"/>
                      <w:szCs w:val="18"/>
                    </w:rPr>
                  </w:pPr>
                  <w:r w:rsidRPr="00E74220">
                    <w:rPr>
                      <w:b w:val="0"/>
                      <w:color w:val="auto"/>
                      <w:sz w:val="18"/>
                      <w:szCs w:val="18"/>
                    </w:rPr>
                    <w:t>November 22, 2021</w:t>
                  </w:r>
                </w:p>
              </w:tc>
              <w:tc>
                <w:tcPr>
                  <w:tcW w:w="1614" w:type="dxa"/>
                  <w:tcBorders>
                    <w:top w:val="single" w:sz="4" w:space="0" w:color="auto"/>
                    <w:left w:val="single" w:sz="4" w:space="0" w:color="auto"/>
                    <w:right w:val="single" w:sz="4" w:space="0" w:color="auto"/>
                  </w:tcBorders>
                </w:tcPr>
                <w:p w:rsidR="00BB5910" w:rsidRPr="00E74220" w:rsidRDefault="00E74220" w:rsidP="00C94AA0">
                  <w:pPr>
                    <w:pStyle w:val="DisclaimerHeading"/>
                    <w:spacing w:before="40" w:after="40" w:line="220" w:lineRule="exact"/>
                    <w:jc w:val="center"/>
                    <w:cnfStyle w:val="000000100000" w:firstRow="0" w:lastRow="0" w:firstColumn="0" w:lastColumn="0" w:oddVBand="0" w:evenVBand="0" w:oddHBand="1" w:evenHBand="0" w:firstRowFirstColumn="0" w:firstRowLastColumn="0" w:lastRowFirstColumn="0" w:lastRowLastColumn="0"/>
                    <w:rPr>
                      <w:b w:val="0"/>
                      <w:color w:val="auto"/>
                      <w:sz w:val="18"/>
                      <w:szCs w:val="18"/>
                    </w:rPr>
                  </w:pPr>
                  <w:r w:rsidRPr="00E74220">
                    <w:rPr>
                      <w:b w:val="0"/>
                      <w:color w:val="auto"/>
                      <w:sz w:val="18"/>
                      <w:szCs w:val="18"/>
                    </w:rPr>
                    <w:t>November 25, 2021</w:t>
                  </w:r>
                </w:p>
              </w:tc>
            </w:tr>
          </w:tbl>
          <w:p w:rsidR="002A47EA" w:rsidRPr="002A47EA" w:rsidRDefault="002A47EA" w:rsidP="00D2618E">
            <w:pPr>
              <w:pStyle w:val="AttendeesList"/>
            </w:pPr>
          </w:p>
        </w:tc>
        <w:tc>
          <w:tcPr>
            <w:tcW w:w="222" w:type="dxa"/>
          </w:tcPr>
          <w:p w:rsidR="002A47EA" w:rsidRPr="002A47EA" w:rsidRDefault="002A47EA" w:rsidP="00D2618E">
            <w:pPr>
              <w:pStyle w:val="AttendeesList"/>
            </w:pPr>
          </w:p>
        </w:tc>
        <w:tc>
          <w:tcPr>
            <w:tcW w:w="222" w:type="dxa"/>
          </w:tcPr>
          <w:p w:rsidR="002A47EA" w:rsidRPr="002A47EA" w:rsidRDefault="002A47EA" w:rsidP="00D2618E">
            <w:pPr>
              <w:pStyle w:val="AttendeesList"/>
            </w:pPr>
          </w:p>
        </w:tc>
      </w:tr>
      <w:tr w:rsidR="002A47EA" w:rsidRPr="00D0726D" w:rsidTr="00B85E07">
        <w:tblPrEx>
          <w:tblCellMar>
            <w:left w:w="108" w:type="dxa"/>
            <w:right w:w="108" w:type="dxa"/>
          </w:tblCellMar>
        </w:tblPrEx>
        <w:tc>
          <w:tcPr>
            <w:tcW w:w="9684" w:type="dxa"/>
            <w:tcBorders>
              <w:top w:val="single" w:sz="4" w:space="0" w:color="auto"/>
            </w:tcBorders>
          </w:tcPr>
          <w:p w:rsidR="002A47EA" w:rsidRPr="002A47EA" w:rsidRDefault="002A47EA" w:rsidP="00D2618E">
            <w:pPr>
              <w:pStyle w:val="AttendeesList"/>
            </w:pPr>
          </w:p>
        </w:tc>
        <w:tc>
          <w:tcPr>
            <w:tcW w:w="222" w:type="dxa"/>
          </w:tcPr>
          <w:p w:rsidR="002A47EA" w:rsidRPr="002A47EA" w:rsidRDefault="002A47EA" w:rsidP="00D2618E">
            <w:pPr>
              <w:pStyle w:val="AttendeesList"/>
            </w:pPr>
          </w:p>
        </w:tc>
        <w:tc>
          <w:tcPr>
            <w:tcW w:w="222" w:type="dxa"/>
          </w:tcPr>
          <w:p w:rsidR="002A47EA" w:rsidRPr="002A47EA" w:rsidRDefault="002A47EA" w:rsidP="00D2618E">
            <w:pPr>
              <w:pStyle w:val="AttendeesList"/>
            </w:pPr>
          </w:p>
        </w:tc>
      </w:tr>
    </w:tbl>
    <w:p w:rsidR="00AF3775" w:rsidRDefault="00AF3775" w:rsidP="00337321">
      <w:pPr>
        <w:pStyle w:val="Author"/>
      </w:pPr>
    </w:p>
    <w:p w:rsidR="00B62597" w:rsidRDefault="00882652" w:rsidP="00337321">
      <w:pPr>
        <w:pStyle w:val="Author"/>
      </w:pPr>
      <w:r>
        <w:t xml:space="preserve">Author: </w:t>
      </w:r>
      <w:r w:rsidR="00DF2EFC">
        <w:t>L. Strella Wahba</w:t>
      </w:r>
      <w:r w:rsidR="00AF3775">
        <w:t xml:space="preserve"> </w:t>
      </w:r>
    </w:p>
    <w:p w:rsidR="00997857" w:rsidRDefault="00997857" w:rsidP="00337321">
      <w:pPr>
        <w:pStyle w:val="Author"/>
      </w:pPr>
    </w:p>
    <w:p w:rsidR="00997857" w:rsidRDefault="00997857" w:rsidP="00337321">
      <w:pPr>
        <w:pStyle w:val="Author"/>
      </w:pPr>
    </w:p>
    <w:p w:rsidR="00A317A9" w:rsidRPr="00B62597" w:rsidRDefault="00A317A9" w:rsidP="00337321">
      <w:pPr>
        <w:pStyle w:val="Author"/>
      </w:pPr>
    </w:p>
    <w:p w:rsidR="000E0C97" w:rsidRDefault="000E0C97" w:rsidP="000E0C97">
      <w:pPr>
        <w:pStyle w:val="DisclaimerHeading"/>
      </w:pPr>
      <w:r>
        <w:t>Antitrust:</w:t>
      </w:r>
    </w:p>
    <w:p w:rsidR="000E0C97" w:rsidRDefault="000E0C97" w:rsidP="000E0C97">
      <w:pPr>
        <w:pStyle w:val="DisclaimerBodyCopy"/>
      </w:pPr>
      <w:r>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0E0C97" w:rsidRDefault="000E0C97" w:rsidP="000E0C97">
      <w:pPr>
        <w:spacing w:after="0" w:line="240" w:lineRule="auto"/>
        <w:rPr>
          <w:rFonts w:ascii="Arial Narrow" w:eastAsia="Times New Roman" w:hAnsi="Arial Narrow" w:cs="Times New Roman"/>
          <w:sz w:val="16"/>
          <w:szCs w:val="16"/>
        </w:rPr>
      </w:pPr>
    </w:p>
    <w:p w:rsidR="000E0C97" w:rsidRDefault="000E0C97" w:rsidP="000E0C97">
      <w:pPr>
        <w:pStyle w:val="DisclosureTitle"/>
      </w:pPr>
      <w:r>
        <w:t>Code of Conduct:</w:t>
      </w:r>
    </w:p>
    <w:p w:rsidR="000E0C97" w:rsidRDefault="000E0C97" w:rsidP="00D0726D">
      <w:pPr>
        <w:pStyle w:val="DisclosureBody"/>
      </w:pPr>
      <w:r>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D0726D" w:rsidRPr="00D0726D" w:rsidRDefault="00D0726D" w:rsidP="00D0726D">
      <w:pPr>
        <w:pStyle w:val="DisclosureBody"/>
      </w:pPr>
    </w:p>
    <w:p w:rsidR="000E0C97" w:rsidRDefault="000E0C97" w:rsidP="000E0C97">
      <w:pPr>
        <w:pStyle w:val="DisclosureTitle"/>
      </w:pPr>
      <w:r>
        <w:t xml:space="preserve">Public Meetings/Media Participation: </w:t>
      </w:r>
    </w:p>
    <w:p w:rsidR="000E0C97" w:rsidRDefault="000E0C97" w:rsidP="000E0C97">
      <w:pPr>
        <w:pStyle w:val="DisclosureBody"/>
      </w:pPr>
      <w:r>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 PJM may create audio, video or online recordings of stakeholder meetings for internal and training purposes, and your participation at such meetings indicates your consent to the same.</w:t>
      </w:r>
    </w:p>
    <w:p w:rsidR="000E0C97" w:rsidRDefault="000E0C97" w:rsidP="000E0C97">
      <w:pPr>
        <w:pStyle w:val="DisclaimerHeading"/>
        <w:spacing w:before="240"/>
      </w:pPr>
      <w:r>
        <w:t xml:space="preserve"> Participant Identification in WebEx:</w:t>
      </w:r>
    </w:p>
    <w:p w:rsidR="000E0C97" w:rsidRDefault="000E0C97" w:rsidP="000E0C97">
      <w:pPr>
        <w:pStyle w:val="DisclaimerBodyCopy"/>
      </w:pPr>
      <w:r>
        <w:t>When logging into the WebEx desktop client, please enter your real first and last name as well as a valid email address. Be sure to select the “call me” option.</w:t>
      </w:r>
    </w:p>
    <w:p w:rsidR="000E0C97" w:rsidRDefault="000E0C97" w:rsidP="000E0C97">
      <w:pPr>
        <w:pStyle w:val="DisclaimerBodyCopy"/>
      </w:pPr>
      <w:r>
        <w:t>PJM support staff continuously monitors WebEx connections during stakeholder meetings. Anonymous users or those using false usernames or emails will be dropped from the teleconference.</w:t>
      </w:r>
    </w:p>
    <w:p w:rsidR="000E0C97" w:rsidRDefault="000E0C97" w:rsidP="000E0C97">
      <w:pPr>
        <w:pStyle w:val="DisclosureBody"/>
      </w:pPr>
    </w:p>
    <w:p w:rsidR="000E0C97" w:rsidRDefault="00D868BB" w:rsidP="000E0C97">
      <w:pPr>
        <w:pStyle w:val="DisclaimerHeading"/>
      </w:pPr>
      <w:r w:rsidRPr="006A49D2">
        <w:rPr>
          <w:noProof/>
        </w:rPr>
        <w:lastRenderedPageBreak/>
        <w:drawing>
          <wp:inline distT="0" distB="0" distL="0" distR="0" wp14:anchorId="70E2B13A" wp14:editId="43B5E9E4">
            <wp:extent cx="5260769" cy="3085643"/>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273341" cy="3093017"/>
                    </a:xfrm>
                    <a:prstGeom prst="rect">
                      <a:avLst/>
                    </a:prstGeom>
                  </pic:spPr>
                </pic:pic>
              </a:graphicData>
            </a:graphic>
          </wp:inline>
        </w:drawing>
      </w:r>
    </w:p>
    <w:p w:rsidR="008E6695" w:rsidRDefault="008E6695" w:rsidP="000E0C97">
      <w:pPr>
        <w:pStyle w:val="DisclaimerHeading"/>
      </w:pPr>
    </w:p>
    <w:p w:rsidR="008E6695" w:rsidRDefault="008E6695" w:rsidP="000E0C97">
      <w:pPr>
        <w:pStyle w:val="DisclaimerHeading"/>
      </w:pPr>
    </w:p>
    <w:p w:rsidR="000E0C97" w:rsidRDefault="000E0C97" w:rsidP="000E0C97">
      <w:pPr>
        <w:pStyle w:val="DisclaimerHeading"/>
      </w:pPr>
      <w:r>
        <w:rPr>
          <w:noProof/>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1337945</wp:posOffset>
                </wp:positionV>
                <wp:extent cx="5943600" cy="552450"/>
                <wp:effectExtent l="0" t="0" r="0" b="0"/>
                <wp:wrapTopAndBottom/>
                <wp:docPr id="9" name="Text Box 9"/>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E0C97" w:rsidRDefault="000E0C97" w:rsidP="000E0C9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Pr>
                                <w:rFonts w:ascii="Arial Narrow" w:hAnsi="Arial Narrow"/>
                                <w:color w:val="013366" w:themeColor="accent1"/>
                              </w:rPr>
                              <w:t xml:space="preserve">Provide feedback on the progress of this group: </w:t>
                            </w:r>
                            <w:hyperlink r:id="rId16" w:history="1">
                              <w:r>
                                <w:rPr>
                                  <w:rStyle w:val="Hyperlink"/>
                                  <w:rFonts w:ascii="Arial Narrow" w:hAnsi="Arial Narrow" w:cs="ArialNarrow"/>
                                  <w:i/>
                                  <w:color w:val="013366" w:themeColor="accent1"/>
                                </w:rPr>
                                <w:t>Facilitator Feedback Form</w:t>
                              </w:r>
                            </w:hyperlink>
                            <w:r>
                              <w:rPr>
                                <w:rFonts w:ascii="Arial Narrow" w:hAnsi="Arial Narrow" w:cs="ArialNarrow"/>
                                <w:color w:val="013366" w:themeColor="accent1"/>
                              </w:rPr>
                              <w:t xml:space="preserve"> </w:t>
                            </w:r>
                            <w:r>
                              <w:rPr>
                                <w:rFonts w:ascii="Arial Narrow" w:hAnsi="Arial Narrow" w:cs="ArialNarrow"/>
                                <w:color w:val="013366" w:themeColor="accent1"/>
                              </w:rPr>
                              <w:br/>
                            </w:r>
                            <w:r>
                              <w:rPr>
                                <w:rFonts w:ascii="Arial Narrow" w:hAnsi="Arial Narrow"/>
                                <w:color w:val="013366" w:themeColor="accent1"/>
                              </w:rPr>
                              <w:t xml:space="preserve">Visit </w:t>
                            </w:r>
                            <w:hyperlink r:id="rId17" w:history="1">
                              <w:r>
                                <w:rPr>
                                  <w:rStyle w:val="Hyperlink"/>
                                  <w:rFonts w:ascii="Arial Narrow" w:hAnsi="Arial Narrow" w:cs="ArialNarrow"/>
                                  <w:i/>
                                  <w:color w:val="013366" w:themeColor="accent1"/>
                                </w:rPr>
                                <w:t>learn.pjm.com</w:t>
                              </w:r>
                            </w:hyperlink>
                            <w:r>
                              <w:rPr>
                                <w:rFonts w:ascii="Arial Narrow" w:hAnsi="Arial Narrow"/>
                                <w:color w:val="013366" w:themeColor="accent1"/>
                              </w:rPr>
                              <w:t xml:space="preserve">, an easy-to-understand resource </w:t>
                            </w:r>
                            <w:r>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margin-left:0;margin-top:105.35pt;width:468pt;height:4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" fillcolor="#f2f2f2 [3052]" stroked="f" strokeweight=".5pt">
                <v:textbox>
                  <w:txbxContent>
                    <w:p w:rsidR="000E0C97" w:rsidRDefault="000E0C97" w:rsidP="000E0C9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Pr>
                          <w:rFonts w:ascii="Arial Narrow" w:hAnsi="Arial Narrow"/>
                          <w:color w:val="013366" w:themeColor="accent1"/>
                        </w:rPr>
                        <w:t xml:space="preserve">Provide feedback on the progress of this group: </w:t>
                      </w:r>
                      <w:hyperlink r:id="rId18" w:history="1">
                        <w:r>
                          <w:rPr>
                            <w:rStyle w:val="Hyperlink"/>
                            <w:rFonts w:ascii="Arial Narrow" w:hAnsi="Arial Narrow" w:cs="ArialNarrow"/>
                            <w:i/>
                            <w:color w:val="013366" w:themeColor="accent1"/>
                          </w:rPr>
                          <w:t>Facilitator Feedback Form</w:t>
                        </w:r>
                      </w:hyperlink>
                      <w:r>
                        <w:rPr>
                          <w:rFonts w:ascii="Arial Narrow" w:hAnsi="Arial Narrow" w:cs="ArialNarrow"/>
                          <w:color w:val="013366" w:themeColor="accent1"/>
                        </w:rPr>
                        <w:t xml:space="preserve"> </w:t>
                      </w:r>
                      <w:r>
                        <w:rPr>
                          <w:rFonts w:ascii="Arial Narrow" w:hAnsi="Arial Narrow" w:cs="ArialNarrow"/>
                          <w:color w:val="013366" w:themeColor="accent1"/>
                        </w:rPr>
                        <w:br/>
                      </w:r>
                      <w:r>
                        <w:rPr>
                          <w:rFonts w:ascii="Arial Narrow" w:hAnsi="Arial Narrow"/>
                          <w:color w:val="013366" w:themeColor="accent1"/>
                        </w:rPr>
                        <w:t xml:space="preserve">Visit </w:t>
                      </w:r>
                      <w:hyperlink r:id="rId19" w:history="1">
                        <w:r>
                          <w:rPr>
                            <w:rStyle w:val="Hyperlink"/>
                            <w:rFonts w:ascii="Arial Narrow" w:hAnsi="Arial Narrow" w:cs="ArialNarrow"/>
                            <w:i/>
                            <w:color w:val="013366" w:themeColor="accent1"/>
                          </w:rPr>
                          <w:t>learn.pjm.com</w:t>
                        </w:r>
                      </w:hyperlink>
                      <w:r>
                        <w:rPr>
                          <w:rFonts w:ascii="Arial Narrow" w:hAnsi="Arial Narrow"/>
                          <w:color w:val="013366" w:themeColor="accent1"/>
                        </w:rPr>
                        <w:t xml:space="preserve">, an easy-to-understand resource </w:t>
                      </w:r>
                      <w:r>
                        <w:rPr>
                          <w:rFonts w:ascii="Arial Narrow" w:hAnsi="Arial Narrow" w:cs="Arial"/>
                          <w:color w:val="013366" w:themeColor="accent1"/>
                        </w:rPr>
                        <w:t>about the power industry and PJM’s role.</w:t>
                      </w:r>
                    </w:p>
                  </w:txbxContent>
                </v:textbox>
                <w10:wrap type="topAndBottom"/>
              </v:shape>
            </w:pict>
          </mc:Fallback>
        </mc:AlternateContent>
      </w:r>
      <w:r>
        <w:rPr>
          <w:noProof/>
        </w:rPr>
        <w:drawing>
          <wp:inline distT="0" distB="0" distL="0" distR="0">
            <wp:extent cx="5935345" cy="1144270"/>
            <wp:effectExtent l="0" t="0" r="825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35345" cy="1144270"/>
                    </a:xfrm>
                    <a:prstGeom prst="rect">
                      <a:avLst/>
                    </a:prstGeom>
                    <a:noFill/>
                    <a:ln>
                      <a:noFill/>
                    </a:ln>
                  </pic:spPr>
                </pic:pic>
              </a:graphicData>
            </a:graphic>
          </wp:inline>
        </w:drawing>
      </w:r>
    </w:p>
    <w:p w:rsidR="000E0C97" w:rsidRDefault="000E0C97" w:rsidP="000E0C97">
      <w:pPr>
        <w:pStyle w:val="DisclaimerHeading"/>
      </w:pPr>
    </w:p>
    <w:p w:rsidR="0057441E" w:rsidRPr="009C15C4" w:rsidRDefault="0057441E" w:rsidP="009C15C4"/>
    <w:sectPr w:rsidR="0057441E" w:rsidRPr="009C15C4" w:rsidSect="001678E8">
      <w:headerReference w:type="default" r:id="rId21"/>
      <w:footerReference w:type="even" r:id="rId22"/>
      <w:footerReference w:type="default" r:id="rId23"/>
      <w:pgSz w:w="12240" w:h="15840"/>
      <w:pgMar w:top="2358" w:right="1440" w:bottom="1260" w:left="1440" w:header="720" w:footer="669"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72A8" w:rsidRDefault="004E72A8" w:rsidP="00B62597">
      <w:pPr>
        <w:spacing w:after="0" w:line="240" w:lineRule="auto"/>
      </w:pPr>
      <w:r>
        <w:separator/>
      </w:r>
    </w:p>
  </w:endnote>
  <w:endnote w:type="continuationSeparator" w:id="0">
    <w:p w:rsidR="004E72A8" w:rsidRDefault="004E72A8"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6D26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6D265F">
      <w:rPr>
        <w:rStyle w:val="PageNumber"/>
        <w:noProof/>
      </w:rPr>
      <w:t>1</w:t>
    </w:r>
    <w:r>
      <w:rPr>
        <w:rStyle w:val="PageNumber"/>
      </w:rPr>
      <w:fldChar w:fldCharType="end"/>
    </w:r>
  </w:p>
  <w:bookmarkStart w:id="3" w:name="OLE_LINK1"/>
  <w:p w:rsidR="00B62597" w:rsidRPr="001678E8"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2940664C" wp14:editId="26A1307A">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1C2BC3"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001678E8">
      <w:rPr>
        <w:rFonts w:ascii="Arial Narrow" w:hAnsi="Arial Narrow"/>
        <w:sz w:val="20"/>
      </w:rPr>
      <w:t xml:space="preserve"> </w:t>
    </w:r>
    <w:r w:rsidR="00C439EC" w:rsidRPr="00DB29E9">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016E4">
      <w:rPr>
        <w:rFonts w:ascii="Arial Narrow" w:hAnsi="Arial Narrow"/>
        <w:sz w:val="20"/>
      </w:rPr>
      <w:t>21</w:t>
    </w:r>
    <w:r w:rsidR="00991528">
      <w:rPr>
        <w:rFonts w:ascii="Arial Narrow" w:hAnsi="Arial Narrow"/>
        <w:sz w:val="20"/>
      </w:rPr>
      <w:tab/>
    </w:r>
    <w:r w:rsidR="000232DF">
      <w:rPr>
        <w:rFonts w:ascii="Arial Narrow" w:hAnsi="Arial Narrow"/>
        <w:sz w:val="20"/>
      </w:rPr>
      <w:t>For Public Use [</w:t>
    </w:r>
    <w:r w:rsidR="000E0C97">
      <w:rPr>
        <w:rFonts w:ascii="Arial Narrow" w:hAnsi="Arial Narrow"/>
        <w:sz w:val="20"/>
      </w:rPr>
      <w:t>Operating Committee</w:t>
    </w:r>
    <w:r w:rsidR="000232DF">
      <w:rPr>
        <w:rFonts w:ascii="Arial Narrow" w:hAnsi="Arial Narrow"/>
        <w:sz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72A8" w:rsidRDefault="004E72A8" w:rsidP="00B62597">
      <w:pPr>
        <w:spacing w:after="0" w:line="240" w:lineRule="auto"/>
      </w:pPr>
      <w:r>
        <w:separator/>
      </w:r>
    </w:p>
  </w:footnote>
  <w:footnote w:type="continuationSeparator" w:id="0">
    <w:p w:rsidR="004E72A8" w:rsidRDefault="004E72A8" w:rsidP="00B625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712CA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1C9A4B09" wp14:editId="663D606C">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7A0640"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C9A4B09"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7A0640" w:rsidP="00712CAA">
                    <w:pPr>
                      <w:pStyle w:val="HeaderTitle"/>
                      <w:jc w:val="center"/>
                      <w:rPr>
                        <w:rFonts w:ascii="Arial Narrow" w:hAnsi="Arial Narrow"/>
                        <w:b/>
                      </w:rPr>
                    </w:pPr>
                    <w:r>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0" locked="0" layoutInCell="1" allowOverlap="1" wp14:anchorId="5BA90C5D" wp14:editId="7F4C32A8">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9C721A"/>
    <w:multiLevelType w:val="hybridMultilevel"/>
    <w:tmpl w:val="330828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AB0898"/>
    <w:multiLevelType w:val="hybridMultilevel"/>
    <w:tmpl w:val="B2A6FE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75090A"/>
    <w:multiLevelType w:val="hybridMultilevel"/>
    <w:tmpl w:val="0436EF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263E91"/>
    <w:multiLevelType w:val="hybridMultilevel"/>
    <w:tmpl w:val="028064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A10A8E"/>
    <w:multiLevelType w:val="hybridMultilevel"/>
    <w:tmpl w:val="DEA616BE"/>
    <w:lvl w:ilvl="0" w:tplc="7FF8EFBE">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C23088"/>
    <w:multiLevelType w:val="hybridMultilevel"/>
    <w:tmpl w:val="343E88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E86087"/>
    <w:multiLevelType w:val="hybridMultilevel"/>
    <w:tmpl w:val="90B88FCA"/>
    <w:lvl w:ilvl="0" w:tplc="C31EC836">
      <w:start w:val="1"/>
      <w:numFmt w:val="decimal"/>
      <w:pStyle w:val="ListSubhead1"/>
      <w:lvlText w:val="%1."/>
      <w:lvlJc w:val="left"/>
      <w:pPr>
        <w:ind w:left="360" w:hanging="360"/>
      </w:pPr>
      <w:rPr>
        <w:b w:val="0"/>
      </w:rPr>
    </w:lvl>
    <w:lvl w:ilvl="1" w:tplc="DA487ED8">
      <w:start w:val="1"/>
      <w:numFmt w:val="lowerLetter"/>
      <w:lvlText w:val="%2."/>
      <w:lvlJc w:val="left"/>
      <w:pPr>
        <w:ind w:left="432" w:hanging="72"/>
      </w:pPr>
      <w:rPr>
        <w:rFonts w:hint="default"/>
        <w:b w:val="0"/>
      </w:r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10" w15:restartNumberingAfterBreak="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3F166AE1"/>
    <w:multiLevelType w:val="hybridMultilevel"/>
    <w:tmpl w:val="F2207C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3593DF8"/>
    <w:multiLevelType w:val="hybridMultilevel"/>
    <w:tmpl w:val="460CB5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3492A33"/>
    <w:multiLevelType w:val="hybridMultilevel"/>
    <w:tmpl w:val="420E8A6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5" w15:restartNumberingAfterBreak="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700C44AE"/>
    <w:multiLevelType w:val="hybridMultilevel"/>
    <w:tmpl w:val="27BEE92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CA77185"/>
    <w:multiLevelType w:val="hybridMultilevel"/>
    <w:tmpl w:val="B0842B4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4"/>
  </w:num>
  <w:num w:numId="2">
    <w:abstractNumId w:val="10"/>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num>
  <w:num w:numId="5">
    <w:abstractNumId w:val="15"/>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num>
  <w:num w:numId="8">
    <w:abstractNumId w:val="17"/>
  </w:num>
  <w:num w:numId="9">
    <w:abstractNumId w:val="7"/>
  </w:num>
  <w:num w:numId="10">
    <w:abstractNumId w:val="0"/>
  </w:num>
  <w:num w:numId="11">
    <w:abstractNumId w:val="9"/>
  </w:num>
  <w:num w:numId="12">
    <w:abstractNumId w:val="4"/>
  </w:num>
  <w:num w:numId="13">
    <w:abstractNumId w:val="8"/>
  </w:num>
  <w:num w:numId="14">
    <w:abstractNumId w:val="2"/>
  </w:num>
  <w:num w:numId="15">
    <w:abstractNumId w:val="9"/>
  </w:num>
  <w:num w:numId="16">
    <w:abstractNumId w:val="5"/>
  </w:num>
  <w:num w:numId="17">
    <w:abstractNumId w:val="11"/>
  </w:num>
  <w:num w:numId="18">
    <w:abstractNumId w:val="13"/>
  </w:num>
  <w:num w:numId="19">
    <w:abstractNumId w:val="16"/>
  </w:num>
  <w:num w:numId="20">
    <w:abstractNumId w:val="1"/>
  </w:num>
  <w:num w:numId="21">
    <w:abstractNumId w:val="3"/>
  </w:num>
  <w:num w:numId="22">
    <w:abstractNumId w:val="19"/>
  </w:num>
  <w:num w:numId="23">
    <w:abstractNumId w:val="12"/>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29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640"/>
    <w:rsid w:val="000023AF"/>
    <w:rsid w:val="00010057"/>
    <w:rsid w:val="0002153A"/>
    <w:rsid w:val="000232DF"/>
    <w:rsid w:val="00027F49"/>
    <w:rsid w:val="000333FF"/>
    <w:rsid w:val="000471C4"/>
    <w:rsid w:val="0007347C"/>
    <w:rsid w:val="000735B8"/>
    <w:rsid w:val="00081958"/>
    <w:rsid w:val="0008328F"/>
    <w:rsid w:val="00090742"/>
    <w:rsid w:val="00092135"/>
    <w:rsid w:val="000A30C8"/>
    <w:rsid w:val="000A4255"/>
    <w:rsid w:val="000C2C07"/>
    <w:rsid w:val="000D3B32"/>
    <w:rsid w:val="000E0C97"/>
    <w:rsid w:val="0010046A"/>
    <w:rsid w:val="00102E0E"/>
    <w:rsid w:val="0010751D"/>
    <w:rsid w:val="001117ED"/>
    <w:rsid w:val="00117AF9"/>
    <w:rsid w:val="00150D48"/>
    <w:rsid w:val="001663EE"/>
    <w:rsid w:val="001678E8"/>
    <w:rsid w:val="0017126F"/>
    <w:rsid w:val="00181E50"/>
    <w:rsid w:val="001A0F2F"/>
    <w:rsid w:val="001B2242"/>
    <w:rsid w:val="001B488D"/>
    <w:rsid w:val="001B6E19"/>
    <w:rsid w:val="001C0CC0"/>
    <w:rsid w:val="001D058F"/>
    <w:rsid w:val="001D15A9"/>
    <w:rsid w:val="001D3B68"/>
    <w:rsid w:val="001E3638"/>
    <w:rsid w:val="001E527C"/>
    <w:rsid w:val="001F18F9"/>
    <w:rsid w:val="001F52E9"/>
    <w:rsid w:val="002024F0"/>
    <w:rsid w:val="00203537"/>
    <w:rsid w:val="00204BE9"/>
    <w:rsid w:val="002113BD"/>
    <w:rsid w:val="002232C0"/>
    <w:rsid w:val="00236F60"/>
    <w:rsid w:val="00240EB7"/>
    <w:rsid w:val="00243C01"/>
    <w:rsid w:val="0024422F"/>
    <w:rsid w:val="0024443A"/>
    <w:rsid w:val="0024452C"/>
    <w:rsid w:val="002513B5"/>
    <w:rsid w:val="00253897"/>
    <w:rsid w:val="00256A59"/>
    <w:rsid w:val="002740D1"/>
    <w:rsid w:val="002749BD"/>
    <w:rsid w:val="00291489"/>
    <w:rsid w:val="0029151C"/>
    <w:rsid w:val="002A03B4"/>
    <w:rsid w:val="002A47EA"/>
    <w:rsid w:val="002B1A1B"/>
    <w:rsid w:val="002B2F98"/>
    <w:rsid w:val="002B436B"/>
    <w:rsid w:val="002C3C48"/>
    <w:rsid w:val="002C5AA8"/>
    <w:rsid w:val="002C6057"/>
    <w:rsid w:val="002D08D1"/>
    <w:rsid w:val="002F4C74"/>
    <w:rsid w:val="00303469"/>
    <w:rsid w:val="00305238"/>
    <w:rsid w:val="00306E0D"/>
    <w:rsid w:val="0031434D"/>
    <w:rsid w:val="003251CE"/>
    <w:rsid w:val="00337321"/>
    <w:rsid w:val="00340C47"/>
    <w:rsid w:val="00350EF3"/>
    <w:rsid w:val="00367393"/>
    <w:rsid w:val="00375161"/>
    <w:rsid w:val="00376541"/>
    <w:rsid w:val="00382179"/>
    <w:rsid w:val="003850DC"/>
    <w:rsid w:val="003960D5"/>
    <w:rsid w:val="00396487"/>
    <w:rsid w:val="003A7F40"/>
    <w:rsid w:val="003B04DF"/>
    <w:rsid w:val="003B1FBF"/>
    <w:rsid w:val="003B5081"/>
    <w:rsid w:val="003B55E1"/>
    <w:rsid w:val="003B6C3F"/>
    <w:rsid w:val="003C14F0"/>
    <w:rsid w:val="003D15B4"/>
    <w:rsid w:val="003D689F"/>
    <w:rsid w:val="003D7E5C"/>
    <w:rsid w:val="003E0B5C"/>
    <w:rsid w:val="003E2D1C"/>
    <w:rsid w:val="003E3DA5"/>
    <w:rsid w:val="003E4DA3"/>
    <w:rsid w:val="003E63A7"/>
    <w:rsid w:val="003E704F"/>
    <w:rsid w:val="003E7A73"/>
    <w:rsid w:val="003F2CA9"/>
    <w:rsid w:val="003F69AC"/>
    <w:rsid w:val="00402CF6"/>
    <w:rsid w:val="00416F8A"/>
    <w:rsid w:val="00422524"/>
    <w:rsid w:val="004262B3"/>
    <w:rsid w:val="00441855"/>
    <w:rsid w:val="00445AC0"/>
    <w:rsid w:val="0046043F"/>
    <w:rsid w:val="00467806"/>
    <w:rsid w:val="004765B8"/>
    <w:rsid w:val="00481899"/>
    <w:rsid w:val="004847A1"/>
    <w:rsid w:val="004861D7"/>
    <w:rsid w:val="00491490"/>
    <w:rsid w:val="00492706"/>
    <w:rsid w:val="00494494"/>
    <w:rsid w:val="004969FA"/>
    <w:rsid w:val="004A3BC4"/>
    <w:rsid w:val="004A47CF"/>
    <w:rsid w:val="004A6381"/>
    <w:rsid w:val="004B043E"/>
    <w:rsid w:val="004B4345"/>
    <w:rsid w:val="004B6BD0"/>
    <w:rsid w:val="004C0983"/>
    <w:rsid w:val="004C17A8"/>
    <w:rsid w:val="004E3567"/>
    <w:rsid w:val="004E3880"/>
    <w:rsid w:val="004E72A8"/>
    <w:rsid w:val="00500470"/>
    <w:rsid w:val="00503EA6"/>
    <w:rsid w:val="00504C96"/>
    <w:rsid w:val="00505CFF"/>
    <w:rsid w:val="0050707D"/>
    <w:rsid w:val="00510230"/>
    <w:rsid w:val="005157A6"/>
    <w:rsid w:val="005164AE"/>
    <w:rsid w:val="00527104"/>
    <w:rsid w:val="005425B1"/>
    <w:rsid w:val="00545C11"/>
    <w:rsid w:val="005517DE"/>
    <w:rsid w:val="00564DEE"/>
    <w:rsid w:val="0057441E"/>
    <w:rsid w:val="005817A2"/>
    <w:rsid w:val="005936F8"/>
    <w:rsid w:val="00596EE3"/>
    <w:rsid w:val="005A1A23"/>
    <w:rsid w:val="005A5268"/>
    <w:rsid w:val="005A5D0D"/>
    <w:rsid w:val="005A703B"/>
    <w:rsid w:val="005C4082"/>
    <w:rsid w:val="005D41D1"/>
    <w:rsid w:val="005D6D05"/>
    <w:rsid w:val="006024A0"/>
    <w:rsid w:val="00602967"/>
    <w:rsid w:val="00606F11"/>
    <w:rsid w:val="00617247"/>
    <w:rsid w:val="00646D88"/>
    <w:rsid w:val="0065540C"/>
    <w:rsid w:val="0066689D"/>
    <w:rsid w:val="00676449"/>
    <w:rsid w:val="00676F82"/>
    <w:rsid w:val="0069647D"/>
    <w:rsid w:val="00696A06"/>
    <w:rsid w:val="006A50FF"/>
    <w:rsid w:val="006A7217"/>
    <w:rsid w:val="006B182F"/>
    <w:rsid w:val="006B30E6"/>
    <w:rsid w:val="006B33A1"/>
    <w:rsid w:val="006B7C61"/>
    <w:rsid w:val="006C173A"/>
    <w:rsid w:val="006D265F"/>
    <w:rsid w:val="006D64CD"/>
    <w:rsid w:val="006D6C8B"/>
    <w:rsid w:val="006E5ECD"/>
    <w:rsid w:val="006F2262"/>
    <w:rsid w:val="006F7A52"/>
    <w:rsid w:val="00710D79"/>
    <w:rsid w:val="00712CAA"/>
    <w:rsid w:val="00716A8B"/>
    <w:rsid w:val="00731CD6"/>
    <w:rsid w:val="00734164"/>
    <w:rsid w:val="007342F6"/>
    <w:rsid w:val="0073436C"/>
    <w:rsid w:val="00740EEC"/>
    <w:rsid w:val="007434C7"/>
    <w:rsid w:val="00744A45"/>
    <w:rsid w:val="00753A30"/>
    <w:rsid w:val="00754C6D"/>
    <w:rsid w:val="00754D97"/>
    <w:rsid w:val="00755096"/>
    <w:rsid w:val="007676AC"/>
    <w:rsid w:val="007703B4"/>
    <w:rsid w:val="00772EB8"/>
    <w:rsid w:val="00775D67"/>
    <w:rsid w:val="00776E47"/>
    <w:rsid w:val="00780C07"/>
    <w:rsid w:val="00781A0C"/>
    <w:rsid w:val="00781E48"/>
    <w:rsid w:val="00797796"/>
    <w:rsid w:val="007A0640"/>
    <w:rsid w:val="007A34A3"/>
    <w:rsid w:val="007B1D85"/>
    <w:rsid w:val="007C15B6"/>
    <w:rsid w:val="007C2954"/>
    <w:rsid w:val="007D4F70"/>
    <w:rsid w:val="007E726D"/>
    <w:rsid w:val="007E7CAB"/>
    <w:rsid w:val="007F6703"/>
    <w:rsid w:val="00820116"/>
    <w:rsid w:val="0083102C"/>
    <w:rsid w:val="00833BEC"/>
    <w:rsid w:val="00834BD0"/>
    <w:rsid w:val="0083597E"/>
    <w:rsid w:val="00836554"/>
    <w:rsid w:val="00837B12"/>
    <w:rsid w:val="00841282"/>
    <w:rsid w:val="00854FFB"/>
    <w:rsid w:val="008552A3"/>
    <w:rsid w:val="00872F2F"/>
    <w:rsid w:val="00882652"/>
    <w:rsid w:val="0088423C"/>
    <w:rsid w:val="008A1278"/>
    <w:rsid w:val="008A5BFB"/>
    <w:rsid w:val="008D3B8E"/>
    <w:rsid w:val="008E6695"/>
    <w:rsid w:val="008F472A"/>
    <w:rsid w:val="008F6A3E"/>
    <w:rsid w:val="00906C5E"/>
    <w:rsid w:val="00917386"/>
    <w:rsid w:val="00922628"/>
    <w:rsid w:val="00927148"/>
    <w:rsid w:val="0093707E"/>
    <w:rsid w:val="00951460"/>
    <w:rsid w:val="0095288A"/>
    <w:rsid w:val="00956CF7"/>
    <w:rsid w:val="00963E78"/>
    <w:rsid w:val="00966063"/>
    <w:rsid w:val="0097269B"/>
    <w:rsid w:val="009763A5"/>
    <w:rsid w:val="00980CA4"/>
    <w:rsid w:val="00991034"/>
    <w:rsid w:val="00991528"/>
    <w:rsid w:val="009955B5"/>
    <w:rsid w:val="00997857"/>
    <w:rsid w:val="00997F80"/>
    <w:rsid w:val="009A1B20"/>
    <w:rsid w:val="009A3E20"/>
    <w:rsid w:val="009A5430"/>
    <w:rsid w:val="009A6E62"/>
    <w:rsid w:val="009A7707"/>
    <w:rsid w:val="009B0D4D"/>
    <w:rsid w:val="009B76D0"/>
    <w:rsid w:val="009B7761"/>
    <w:rsid w:val="009C126F"/>
    <w:rsid w:val="009C15C4"/>
    <w:rsid w:val="009D449E"/>
    <w:rsid w:val="009D4AB2"/>
    <w:rsid w:val="009F471E"/>
    <w:rsid w:val="009F53F9"/>
    <w:rsid w:val="009F54B5"/>
    <w:rsid w:val="00A02F40"/>
    <w:rsid w:val="00A05391"/>
    <w:rsid w:val="00A15EC3"/>
    <w:rsid w:val="00A16FEA"/>
    <w:rsid w:val="00A17F48"/>
    <w:rsid w:val="00A262E2"/>
    <w:rsid w:val="00A317A9"/>
    <w:rsid w:val="00A32CEC"/>
    <w:rsid w:val="00A40988"/>
    <w:rsid w:val="00A41149"/>
    <w:rsid w:val="00A461FD"/>
    <w:rsid w:val="00A60C1D"/>
    <w:rsid w:val="00A7466B"/>
    <w:rsid w:val="00A77EA0"/>
    <w:rsid w:val="00A92D4B"/>
    <w:rsid w:val="00A9347A"/>
    <w:rsid w:val="00AB70E0"/>
    <w:rsid w:val="00AC2247"/>
    <w:rsid w:val="00AD3F52"/>
    <w:rsid w:val="00AD436E"/>
    <w:rsid w:val="00AE67F4"/>
    <w:rsid w:val="00AF3775"/>
    <w:rsid w:val="00B0097E"/>
    <w:rsid w:val="00B04C27"/>
    <w:rsid w:val="00B10E53"/>
    <w:rsid w:val="00B1399D"/>
    <w:rsid w:val="00B16D95"/>
    <w:rsid w:val="00B20316"/>
    <w:rsid w:val="00B24262"/>
    <w:rsid w:val="00B26AF6"/>
    <w:rsid w:val="00B33CE4"/>
    <w:rsid w:val="00B34E3C"/>
    <w:rsid w:val="00B443B0"/>
    <w:rsid w:val="00B45DC0"/>
    <w:rsid w:val="00B46DFD"/>
    <w:rsid w:val="00B62597"/>
    <w:rsid w:val="00B63BE1"/>
    <w:rsid w:val="00B64213"/>
    <w:rsid w:val="00B6794B"/>
    <w:rsid w:val="00B84DCD"/>
    <w:rsid w:val="00B85754"/>
    <w:rsid w:val="00B85E07"/>
    <w:rsid w:val="00BA0B3A"/>
    <w:rsid w:val="00BA3C9B"/>
    <w:rsid w:val="00BA6146"/>
    <w:rsid w:val="00BA6F0D"/>
    <w:rsid w:val="00BB4BFB"/>
    <w:rsid w:val="00BB531B"/>
    <w:rsid w:val="00BB5910"/>
    <w:rsid w:val="00BD2EA8"/>
    <w:rsid w:val="00BD3E62"/>
    <w:rsid w:val="00BE1299"/>
    <w:rsid w:val="00BE233A"/>
    <w:rsid w:val="00BF331B"/>
    <w:rsid w:val="00C016E4"/>
    <w:rsid w:val="00C1161E"/>
    <w:rsid w:val="00C14B8E"/>
    <w:rsid w:val="00C17AD5"/>
    <w:rsid w:val="00C27FE4"/>
    <w:rsid w:val="00C301E4"/>
    <w:rsid w:val="00C305A8"/>
    <w:rsid w:val="00C349F8"/>
    <w:rsid w:val="00C41253"/>
    <w:rsid w:val="00C416E6"/>
    <w:rsid w:val="00C42EC3"/>
    <w:rsid w:val="00C439EC"/>
    <w:rsid w:val="00C5307B"/>
    <w:rsid w:val="00C545CF"/>
    <w:rsid w:val="00C5499C"/>
    <w:rsid w:val="00C72168"/>
    <w:rsid w:val="00C757F4"/>
    <w:rsid w:val="00C75A9D"/>
    <w:rsid w:val="00C94AA0"/>
    <w:rsid w:val="00C97223"/>
    <w:rsid w:val="00C97E88"/>
    <w:rsid w:val="00CA19BD"/>
    <w:rsid w:val="00CA340E"/>
    <w:rsid w:val="00CA49B9"/>
    <w:rsid w:val="00CA4C34"/>
    <w:rsid w:val="00CA75F9"/>
    <w:rsid w:val="00CB19DE"/>
    <w:rsid w:val="00CB475B"/>
    <w:rsid w:val="00CB67CD"/>
    <w:rsid w:val="00CC1B47"/>
    <w:rsid w:val="00CC3798"/>
    <w:rsid w:val="00CC6633"/>
    <w:rsid w:val="00CD623D"/>
    <w:rsid w:val="00CE26B2"/>
    <w:rsid w:val="00CE716D"/>
    <w:rsid w:val="00CF0093"/>
    <w:rsid w:val="00CF24D2"/>
    <w:rsid w:val="00CF4985"/>
    <w:rsid w:val="00CF65A6"/>
    <w:rsid w:val="00D01FF7"/>
    <w:rsid w:val="00D067AA"/>
    <w:rsid w:val="00D06EC8"/>
    <w:rsid w:val="00D0726D"/>
    <w:rsid w:val="00D136EA"/>
    <w:rsid w:val="00D23477"/>
    <w:rsid w:val="00D251ED"/>
    <w:rsid w:val="00D3082C"/>
    <w:rsid w:val="00D36C09"/>
    <w:rsid w:val="00D5159F"/>
    <w:rsid w:val="00D52171"/>
    <w:rsid w:val="00D831E4"/>
    <w:rsid w:val="00D868BB"/>
    <w:rsid w:val="00D90BA6"/>
    <w:rsid w:val="00D92A41"/>
    <w:rsid w:val="00D95949"/>
    <w:rsid w:val="00DB0E9E"/>
    <w:rsid w:val="00DB29E9"/>
    <w:rsid w:val="00DB4A97"/>
    <w:rsid w:val="00DB6D2F"/>
    <w:rsid w:val="00DD4481"/>
    <w:rsid w:val="00DD64AA"/>
    <w:rsid w:val="00DD6747"/>
    <w:rsid w:val="00DE34CF"/>
    <w:rsid w:val="00DF07EB"/>
    <w:rsid w:val="00DF2EFC"/>
    <w:rsid w:val="00E00E55"/>
    <w:rsid w:val="00E0249C"/>
    <w:rsid w:val="00E05651"/>
    <w:rsid w:val="00E155A3"/>
    <w:rsid w:val="00E32B6B"/>
    <w:rsid w:val="00E333AC"/>
    <w:rsid w:val="00E3777B"/>
    <w:rsid w:val="00E51704"/>
    <w:rsid w:val="00E51AF8"/>
    <w:rsid w:val="00E5387A"/>
    <w:rsid w:val="00E55E84"/>
    <w:rsid w:val="00E57D00"/>
    <w:rsid w:val="00E7279E"/>
    <w:rsid w:val="00E74220"/>
    <w:rsid w:val="00E81159"/>
    <w:rsid w:val="00E96E7C"/>
    <w:rsid w:val="00EA0C77"/>
    <w:rsid w:val="00EB2E9B"/>
    <w:rsid w:val="00EB68B0"/>
    <w:rsid w:val="00EC631C"/>
    <w:rsid w:val="00ED4F68"/>
    <w:rsid w:val="00EF0DD4"/>
    <w:rsid w:val="00EF7073"/>
    <w:rsid w:val="00F13F1E"/>
    <w:rsid w:val="00F209C8"/>
    <w:rsid w:val="00F22F31"/>
    <w:rsid w:val="00F241F6"/>
    <w:rsid w:val="00F37BF0"/>
    <w:rsid w:val="00F4190F"/>
    <w:rsid w:val="00F66469"/>
    <w:rsid w:val="00F66EBB"/>
    <w:rsid w:val="00F807A7"/>
    <w:rsid w:val="00F87889"/>
    <w:rsid w:val="00F91DFF"/>
    <w:rsid w:val="00FA78DC"/>
    <w:rsid w:val="00FB161E"/>
    <w:rsid w:val="00FB32C6"/>
    <w:rsid w:val="00FC2B4D"/>
    <w:rsid w:val="00FC2B9A"/>
    <w:rsid w:val="00FC4951"/>
    <w:rsid w:val="00FC73C3"/>
    <w:rsid w:val="00FD1AD0"/>
    <w:rsid w:val="00FD528E"/>
    <w:rsid w:val="00FE081F"/>
    <w:rsid w:val="00FF3026"/>
    <w:rsid w:val="00FF68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9025"/>
    <o:shapelayout v:ext="edit">
      <o:idmap v:ext="edit" data="1"/>
    </o:shapelayout>
  </w:shapeDefaults>
  <w:decimalSymbol w:val="."/>
  <w:listSeparator w:val=","/>
  <w14:docId w14:val="437E3078"/>
  <w15:docId w15:val="{1C548C44-8466-4BE9-9439-3CA3309FD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pPr>
      <w:ind w:left="540"/>
    </w:pPr>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styleId="ListParagraph">
    <w:name w:val="List Paragraph"/>
    <w:basedOn w:val="Normal"/>
    <w:uiPriority w:val="34"/>
    <w:qFormat/>
    <w:rsid w:val="00AF3775"/>
    <w:pPr>
      <w:ind w:left="720"/>
      <w:contextualSpacing/>
    </w:pPr>
  </w:style>
  <w:style w:type="character" w:customStyle="1" w:styleId="AttendeesListChar">
    <w:name w:val="Attendees List Char"/>
    <w:basedOn w:val="DefaultParagraphFont"/>
    <w:link w:val="AttendeesList"/>
    <w:rsid w:val="00BB5910"/>
    <w:rPr>
      <w:rFonts w:ascii="Arial Narrow" w:eastAsia="Times New Roman" w:hAnsi="Arial Narrow" w:cs="Times New Roman"/>
      <w:sz w:val="18"/>
      <w:szCs w:val="16"/>
    </w:rPr>
  </w:style>
  <w:style w:type="table" w:styleId="GridTable3-Accent5">
    <w:name w:val="Grid Table 3 Accent 5"/>
    <w:basedOn w:val="TableNormal"/>
    <w:uiPriority w:val="48"/>
    <w:rsid w:val="00BB591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
    <w:name w:val="table heading"/>
    <w:basedOn w:val="Normal"/>
    <w:link w:val="tableheadingChar"/>
    <w:qFormat/>
    <w:rsid w:val="00BB5910"/>
    <w:pPr>
      <w:spacing w:after="0" w:line="240" w:lineRule="auto"/>
    </w:pPr>
    <w:rPr>
      <w:rFonts w:ascii="Arial Narrow" w:eastAsia="Times New Roman" w:hAnsi="Arial Narrow" w:cs="Times New Roman"/>
      <w:b/>
      <w:color w:val="FFFFFF" w:themeColor="background1"/>
      <w:szCs w:val="20"/>
    </w:rPr>
  </w:style>
  <w:style w:type="character" w:customStyle="1" w:styleId="tableheadingChar">
    <w:name w:val="table heading Char"/>
    <w:basedOn w:val="DefaultParagraphFont"/>
    <w:link w:val="tableheading"/>
    <w:rsid w:val="00BB5910"/>
    <w:rPr>
      <w:rFonts w:ascii="Arial Narrow" w:eastAsia="Times New Roman" w:hAnsi="Arial Narrow" w:cs="Times New Roman"/>
      <w:b/>
      <w:color w:val="FFFFFF" w:themeColor="background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390885">
      <w:bodyDiv w:val="1"/>
      <w:marLeft w:val="0"/>
      <w:marRight w:val="0"/>
      <w:marTop w:val="0"/>
      <w:marBottom w:val="0"/>
      <w:divBdr>
        <w:top w:val="none" w:sz="0" w:space="0" w:color="auto"/>
        <w:left w:val="none" w:sz="0" w:space="0" w:color="auto"/>
        <w:bottom w:val="none" w:sz="0" w:space="0" w:color="auto"/>
        <w:right w:val="none" w:sz="0" w:space="0" w:color="auto"/>
      </w:divBdr>
    </w:div>
    <w:div w:id="164829317">
      <w:bodyDiv w:val="1"/>
      <w:marLeft w:val="0"/>
      <w:marRight w:val="0"/>
      <w:marTop w:val="0"/>
      <w:marBottom w:val="0"/>
      <w:divBdr>
        <w:top w:val="none" w:sz="0" w:space="0" w:color="auto"/>
        <w:left w:val="none" w:sz="0" w:space="0" w:color="auto"/>
        <w:bottom w:val="none" w:sz="0" w:space="0" w:color="auto"/>
        <w:right w:val="none" w:sz="0" w:space="0" w:color="auto"/>
      </w:divBdr>
    </w:div>
    <w:div w:id="266430566">
      <w:bodyDiv w:val="1"/>
      <w:marLeft w:val="0"/>
      <w:marRight w:val="0"/>
      <w:marTop w:val="0"/>
      <w:marBottom w:val="0"/>
      <w:divBdr>
        <w:top w:val="none" w:sz="0" w:space="0" w:color="auto"/>
        <w:left w:val="none" w:sz="0" w:space="0" w:color="auto"/>
        <w:bottom w:val="none" w:sz="0" w:space="0" w:color="auto"/>
        <w:right w:val="none" w:sz="0" w:space="0" w:color="auto"/>
      </w:divBdr>
    </w:div>
    <w:div w:id="381711675">
      <w:bodyDiv w:val="1"/>
      <w:marLeft w:val="0"/>
      <w:marRight w:val="0"/>
      <w:marTop w:val="0"/>
      <w:marBottom w:val="0"/>
      <w:divBdr>
        <w:top w:val="none" w:sz="0" w:space="0" w:color="auto"/>
        <w:left w:val="none" w:sz="0" w:space="0" w:color="auto"/>
        <w:bottom w:val="none" w:sz="0" w:space="0" w:color="auto"/>
        <w:right w:val="none" w:sz="0" w:space="0" w:color="auto"/>
      </w:divBdr>
    </w:div>
    <w:div w:id="388039019">
      <w:bodyDiv w:val="1"/>
      <w:marLeft w:val="0"/>
      <w:marRight w:val="0"/>
      <w:marTop w:val="0"/>
      <w:marBottom w:val="0"/>
      <w:divBdr>
        <w:top w:val="none" w:sz="0" w:space="0" w:color="auto"/>
        <w:left w:val="none" w:sz="0" w:space="0" w:color="auto"/>
        <w:bottom w:val="none" w:sz="0" w:space="0" w:color="auto"/>
        <w:right w:val="none" w:sz="0" w:space="0" w:color="auto"/>
      </w:divBdr>
    </w:div>
    <w:div w:id="640229565">
      <w:bodyDiv w:val="1"/>
      <w:marLeft w:val="0"/>
      <w:marRight w:val="0"/>
      <w:marTop w:val="0"/>
      <w:marBottom w:val="0"/>
      <w:divBdr>
        <w:top w:val="none" w:sz="0" w:space="0" w:color="auto"/>
        <w:left w:val="none" w:sz="0" w:space="0" w:color="auto"/>
        <w:bottom w:val="none" w:sz="0" w:space="0" w:color="auto"/>
        <w:right w:val="none" w:sz="0" w:space="0" w:color="auto"/>
      </w:divBdr>
    </w:div>
    <w:div w:id="673655134">
      <w:bodyDiv w:val="1"/>
      <w:marLeft w:val="0"/>
      <w:marRight w:val="0"/>
      <w:marTop w:val="0"/>
      <w:marBottom w:val="0"/>
      <w:divBdr>
        <w:top w:val="none" w:sz="0" w:space="0" w:color="auto"/>
        <w:left w:val="none" w:sz="0" w:space="0" w:color="auto"/>
        <w:bottom w:val="none" w:sz="0" w:space="0" w:color="auto"/>
        <w:right w:val="none" w:sz="0" w:space="0" w:color="auto"/>
      </w:divBdr>
    </w:div>
    <w:div w:id="697660902">
      <w:bodyDiv w:val="1"/>
      <w:marLeft w:val="0"/>
      <w:marRight w:val="0"/>
      <w:marTop w:val="0"/>
      <w:marBottom w:val="0"/>
      <w:divBdr>
        <w:top w:val="none" w:sz="0" w:space="0" w:color="auto"/>
        <w:left w:val="none" w:sz="0" w:space="0" w:color="auto"/>
        <w:bottom w:val="none" w:sz="0" w:space="0" w:color="auto"/>
        <w:right w:val="none" w:sz="0" w:space="0" w:color="auto"/>
      </w:divBdr>
    </w:div>
    <w:div w:id="778797028">
      <w:bodyDiv w:val="1"/>
      <w:marLeft w:val="0"/>
      <w:marRight w:val="0"/>
      <w:marTop w:val="0"/>
      <w:marBottom w:val="0"/>
      <w:divBdr>
        <w:top w:val="none" w:sz="0" w:space="0" w:color="auto"/>
        <w:left w:val="none" w:sz="0" w:space="0" w:color="auto"/>
        <w:bottom w:val="none" w:sz="0" w:space="0" w:color="auto"/>
        <w:right w:val="none" w:sz="0" w:space="0" w:color="auto"/>
      </w:divBdr>
    </w:div>
    <w:div w:id="956258178">
      <w:bodyDiv w:val="1"/>
      <w:marLeft w:val="0"/>
      <w:marRight w:val="0"/>
      <w:marTop w:val="0"/>
      <w:marBottom w:val="0"/>
      <w:divBdr>
        <w:top w:val="none" w:sz="0" w:space="0" w:color="auto"/>
        <w:left w:val="none" w:sz="0" w:space="0" w:color="auto"/>
        <w:bottom w:val="none" w:sz="0" w:space="0" w:color="auto"/>
        <w:right w:val="none" w:sz="0" w:space="0" w:color="auto"/>
      </w:divBdr>
    </w:div>
    <w:div w:id="984744615">
      <w:bodyDiv w:val="1"/>
      <w:marLeft w:val="0"/>
      <w:marRight w:val="0"/>
      <w:marTop w:val="0"/>
      <w:marBottom w:val="0"/>
      <w:divBdr>
        <w:top w:val="none" w:sz="0" w:space="0" w:color="auto"/>
        <w:left w:val="none" w:sz="0" w:space="0" w:color="auto"/>
        <w:bottom w:val="none" w:sz="0" w:space="0" w:color="auto"/>
        <w:right w:val="none" w:sz="0" w:space="0" w:color="auto"/>
      </w:divBdr>
    </w:div>
    <w:div w:id="1136335328">
      <w:bodyDiv w:val="1"/>
      <w:marLeft w:val="0"/>
      <w:marRight w:val="0"/>
      <w:marTop w:val="0"/>
      <w:marBottom w:val="0"/>
      <w:divBdr>
        <w:top w:val="none" w:sz="0" w:space="0" w:color="auto"/>
        <w:left w:val="none" w:sz="0" w:space="0" w:color="auto"/>
        <w:bottom w:val="none" w:sz="0" w:space="0" w:color="auto"/>
        <w:right w:val="none" w:sz="0" w:space="0" w:color="auto"/>
      </w:divBdr>
    </w:div>
    <w:div w:id="1355115190">
      <w:bodyDiv w:val="1"/>
      <w:marLeft w:val="0"/>
      <w:marRight w:val="0"/>
      <w:marTop w:val="0"/>
      <w:marBottom w:val="0"/>
      <w:divBdr>
        <w:top w:val="none" w:sz="0" w:space="0" w:color="auto"/>
        <w:left w:val="none" w:sz="0" w:space="0" w:color="auto"/>
        <w:bottom w:val="none" w:sz="0" w:space="0" w:color="auto"/>
        <w:right w:val="none" w:sz="0" w:space="0" w:color="auto"/>
      </w:divBdr>
    </w:div>
    <w:div w:id="1482577592">
      <w:bodyDiv w:val="1"/>
      <w:marLeft w:val="0"/>
      <w:marRight w:val="0"/>
      <w:marTop w:val="0"/>
      <w:marBottom w:val="0"/>
      <w:divBdr>
        <w:top w:val="none" w:sz="0" w:space="0" w:color="auto"/>
        <w:left w:val="none" w:sz="0" w:space="0" w:color="auto"/>
        <w:bottom w:val="none" w:sz="0" w:space="0" w:color="auto"/>
        <w:right w:val="none" w:sz="0" w:space="0" w:color="auto"/>
      </w:divBdr>
    </w:div>
    <w:div w:id="1523860404">
      <w:bodyDiv w:val="1"/>
      <w:marLeft w:val="0"/>
      <w:marRight w:val="0"/>
      <w:marTop w:val="0"/>
      <w:marBottom w:val="0"/>
      <w:divBdr>
        <w:top w:val="none" w:sz="0" w:space="0" w:color="auto"/>
        <w:left w:val="none" w:sz="0" w:space="0" w:color="auto"/>
        <w:bottom w:val="none" w:sz="0" w:space="0" w:color="auto"/>
        <w:right w:val="none" w:sz="0" w:space="0" w:color="auto"/>
      </w:divBdr>
    </w:div>
    <w:div w:id="1825512812">
      <w:bodyDiv w:val="1"/>
      <w:marLeft w:val="0"/>
      <w:marRight w:val="0"/>
      <w:marTop w:val="0"/>
      <w:marBottom w:val="0"/>
      <w:divBdr>
        <w:top w:val="none" w:sz="0" w:space="0" w:color="auto"/>
        <w:left w:val="none" w:sz="0" w:space="0" w:color="auto"/>
        <w:bottom w:val="none" w:sz="0" w:space="0" w:color="auto"/>
        <w:right w:val="none" w:sz="0" w:space="0" w:color="auto"/>
      </w:divBdr>
    </w:div>
    <w:div w:id="2041003319">
      <w:bodyDiv w:val="1"/>
      <w:marLeft w:val="0"/>
      <w:marRight w:val="0"/>
      <w:marTop w:val="0"/>
      <w:marBottom w:val="0"/>
      <w:divBdr>
        <w:top w:val="none" w:sz="0" w:space="0" w:color="auto"/>
        <w:left w:val="none" w:sz="0" w:space="0" w:color="auto"/>
        <w:bottom w:val="none" w:sz="0" w:space="0" w:color="auto"/>
        <w:right w:val="none" w:sz="0" w:space="0" w:color="auto"/>
      </w:divBdr>
    </w:div>
    <w:div w:id="2083789016">
      <w:bodyDiv w:val="1"/>
      <w:marLeft w:val="0"/>
      <w:marRight w:val="0"/>
      <w:marTop w:val="0"/>
      <w:marBottom w:val="0"/>
      <w:divBdr>
        <w:top w:val="none" w:sz="0" w:space="0" w:color="auto"/>
        <w:left w:val="none" w:sz="0" w:space="0" w:color="auto"/>
        <w:bottom w:val="none" w:sz="0" w:space="0" w:color="auto"/>
        <w:right w:val="none" w:sz="0" w:space="0" w:color="auto"/>
      </w:divBdr>
    </w:div>
    <w:div w:id="2127578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jm.com/committees-and-groups/subcommittees/sos.aspx" TargetMode="External"/><Relationship Id="rId13" Type="http://schemas.openxmlformats.org/officeDocument/2006/relationships/hyperlink" Target="https://pjm.com/committees-and-groups/issue-tracking/issue-tracking-details.aspx?Issue=710db719-4399-4cd0-98e6-042ba34817f0" TargetMode="External"/><Relationship Id="rId18" Type="http://schemas.openxmlformats.org/officeDocument/2006/relationships/hyperlink" Target="https://www.pjm.com/committees-and-groups/committees/form-facilitator-feedback.aspx"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pjm.com/committees-and-groups/pandemic-coordination.aspx" TargetMode="External"/><Relationship Id="rId12" Type="http://schemas.openxmlformats.org/officeDocument/2006/relationships/hyperlink" Target="https://pjm.com/committees-and-groups/task-forces/srdtf" TargetMode="External"/><Relationship Id="rId17" Type="http://schemas.openxmlformats.org/officeDocument/2006/relationships/hyperlink" Target="https://learn.pjm.com/"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pjm.com/committees-and-groups/committees/form-facilitator-feedback.aspx" TargetMode="External"/><Relationship Id="rId20" Type="http://schemas.openxmlformats.org/officeDocument/2006/relationships/image" Target="media/image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jm.com/committees-and-groups/issue-tracking/issue-tracking-details.aspx?Issue=%7bB7F726E1-9F06-414E-8516-4D69B5050AF4%7d"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2.png"/><Relationship Id="rId23" Type="http://schemas.openxmlformats.org/officeDocument/2006/relationships/footer" Target="footer2.xml"/><Relationship Id="rId10" Type="http://schemas.openxmlformats.org/officeDocument/2006/relationships/hyperlink" Target="https://pjm.com/committees-and-groups/subcommittees/dirs.aspx" TargetMode="External"/><Relationship Id="rId19" Type="http://schemas.openxmlformats.org/officeDocument/2006/relationships/hyperlink" Target="https://learn.pjm.com/" TargetMode="External"/><Relationship Id="rId4" Type="http://schemas.openxmlformats.org/officeDocument/2006/relationships/webSettings" Target="webSettings.xml"/><Relationship Id="rId9" Type="http://schemas.openxmlformats.org/officeDocument/2006/relationships/hyperlink" Target="https://www.pjm.com/committees-and-groups/subcommittees/dms.aspx" TargetMode="External"/><Relationship Id="rId14" Type="http://schemas.openxmlformats.org/officeDocument/2006/relationships/image" Target="media/image1.emf"/><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PJM\Theme\Agenda(NonOperatorAssistedCall).dotx" TargetMode="External"/></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Agenda(NonOperatorAssistedCall).dotx</Template>
  <TotalTime>11568</TotalTime>
  <Pages>4</Pages>
  <Words>1018</Words>
  <Characters>5807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6812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Martini, Danielle</dc:creator>
  <cp:lastModifiedBy>Lauren Strella Wahba</cp:lastModifiedBy>
  <cp:revision>45</cp:revision>
  <cp:lastPrinted>2015-02-05T19:57:00Z</cp:lastPrinted>
  <dcterms:created xsi:type="dcterms:W3CDTF">2021-05-17T18:17:00Z</dcterms:created>
  <dcterms:modified xsi:type="dcterms:W3CDTF">2021-06-09T19:15:00Z</dcterms:modified>
</cp:coreProperties>
</file>