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RDefault="003670A4" w:rsidP="00755096">
      <w:pPr>
        <w:pStyle w:val="MeetingDetails"/>
      </w:pPr>
      <w:r>
        <w:t>Webex</w:t>
      </w:r>
    </w:p>
    <w:p w:rsidR="00B62597" w:rsidRPr="00B62597" w:rsidRDefault="00A151FD" w:rsidP="00755096">
      <w:pPr>
        <w:pStyle w:val="MeetingDetails"/>
      </w:pPr>
      <w:r>
        <w:t>March</w:t>
      </w:r>
      <w:r w:rsidR="00EC5673">
        <w:t xml:space="preserve"> 10</w:t>
      </w:r>
      <w:r w:rsidR="002B2F98">
        <w:t xml:space="preserve">, </w:t>
      </w:r>
      <w:r w:rsidR="00EC5673">
        <w:t>2022</w:t>
      </w:r>
    </w:p>
    <w:p w:rsidR="00B62597" w:rsidRDefault="00EC5673" w:rsidP="00755096">
      <w:pPr>
        <w:pStyle w:val="MeetingDetails"/>
      </w:pPr>
      <w:r>
        <w:t>2</w:t>
      </w:r>
      <w:r w:rsidR="002B2F98">
        <w:t xml:space="preserve">:00 </w:t>
      </w:r>
      <w:r>
        <w:t>p.m. – 5</w:t>
      </w:r>
      <w:r w:rsidR="00FD5615">
        <w:t>:00 p</w:t>
      </w:r>
      <w:r w:rsidR="00755096">
        <w:t>.m.</w:t>
      </w:r>
      <w:r w:rsidR="00010057">
        <w:t xml:space="preserve"> EPT</w:t>
      </w:r>
    </w:p>
    <w:p w:rsidR="0027407C" w:rsidRDefault="0027407C" w:rsidP="00755096">
      <w:pPr>
        <w:pStyle w:val="MeetingDetails"/>
      </w:pPr>
    </w:p>
    <w:p w:rsidR="0027407C" w:rsidRPr="00B62597" w:rsidRDefault="00625EBA" w:rsidP="00755096">
      <w:pPr>
        <w:pStyle w:val="MeetingDetails"/>
        <w:rPr>
          <w:sz w:val="28"/>
          <w:u w:val="single"/>
        </w:rPr>
      </w:pPr>
      <w:hyperlink r:id="rId7" w:history="1">
        <w:r w:rsidR="0027407C" w:rsidRPr="0027407C">
          <w:rPr>
            <w:rStyle w:val="Hyperlink"/>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EC5673">
        <w:t>on (2</w:t>
      </w:r>
      <w:r w:rsidR="00461C5A">
        <w:t>:00-2</w:t>
      </w:r>
      <w:r w:rsidR="00A151FD">
        <w:t>:10</w:t>
      </w:r>
      <w:r w:rsidR="00B62597" w:rsidRPr="00527104">
        <w:t>)</w:t>
      </w:r>
    </w:p>
    <w:bookmarkEnd w:id="0"/>
    <w:bookmarkEnd w:id="1"/>
    <w:p w:rsidR="0027407C" w:rsidRDefault="00EC5673" w:rsidP="002C6057">
      <w:pPr>
        <w:pStyle w:val="SecondaryHeading-Numbered"/>
        <w:rPr>
          <w:b w:val="0"/>
        </w:rPr>
      </w:pPr>
      <w:r>
        <w:rPr>
          <w:b w:val="0"/>
        </w:rPr>
        <w:t>Janell Fabiano</w:t>
      </w:r>
      <w:r w:rsidR="0027407C" w:rsidRPr="0027407C">
        <w:rPr>
          <w:b w:val="0"/>
        </w:rPr>
        <w:t xml:space="preserve">, PJM, will provide a welcome and announcements. </w:t>
      </w:r>
    </w:p>
    <w:p w:rsidR="00E24B18" w:rsidRPr="00E24B18" w:rsidRDefault="00A151FD" w:rsidP="00E24B18">
      <w:pPr>
        <w:pStyle w:val="SecondaryHeading-Numbered"/>
        <w:numPr>
          <w:ilvl w:val="0"/>
          <w:numId w:val="14"/>
        </w:numPr>
        <w:rPr>
          <w:b w:val="0"/>
        </w:rPr>
      </w:pPr>
      <w:r>
        <w:rPr>
          <w:b w:val="0"/>
        </w:rPr>
        <w:t>Diane Antonelli</w:t>
      </w:r>
      <w:r w:rsidR="0027407C" w:rsidRPr="0027407C">
        <w:rPr>
          <w:b w:val="0"/>
        </w:rPr>
        <w:t xml:space="preserve">, PJM will review the Antitrust, Code of Conduct, and Public Meetings/ Media Participation Guidelines. </w:t>
      </w:r>
      <w:r>
        <w:rPr>
          <w:b w:val="0"/>
        </w:rPr>
        <w:t>Stakeholders will be asked to approve the draft minutes from the February 10, 2022 meeting.</w:t>
      </w:r>
    </w:p>
    <w:p w:rsidR="00E24B18" w:rsidRPr="00DB29E9" w:rsidRDefault="00E24B18" w:rsidP="00E24B18">
      <w:pPr>
        <w:pStyle w:val="PrimaryHeading"/>
      </w:pPr>
      <w:r>
        <w:t xml:space="preserve">Hiatus Analysis Review </w:t>
      </w:r>
      <w:r w:rsidR="002D31CD">
        <w:t>(2:10-3:00</w:t>
      </w:r>
      <w:r>
        <w:t>)</w:t>
      </w:r>
    </w:p>
    <w:p w:rsidR="00E24B18" w:rsidRDefault="00E24B18" w:rsidP="00E24B18">
      <w:pPr>
        <w:pStyle w:val="ListSubhead1"/>
        <w:rPr>
          <w:b w:val="0"/>
        </w:rPr>
      </w:pPr>
      <w:r>
        <w:rPr>
          <w:b w:val="0"/>
        </w:rPr>
        <w:t xml:space="preserve">Dan Bennett, PJM, </w:t>
      </w:r>
      <w:r w:rsidRPr="00A151FD">
        <w:rPr>
          <w:b w:val="0"/>
        </w:rPr>
        <w:t>will review the results of the Restoration</w:t>
      </w:r>
      <w:r>
        <w:rPr>
          <w:b w:val="0"/>
        </w:rPr>
        <w:t xml:space="preserve"> Time Impacts Analysis &amp; High </w:t>
      </w:r>
      <w:r w:rsidR="005459B6">
        <w:rPr>
          <w:b w:val="0"/>
        </w:rPr>
        <w:t>Impact</w:t>
      </w:r>
      <w:r>
        <w:rPr>
          <w:b w:val="0"/>
        </w:rPr>
        <w:t xml:space="preserve"> Black Start Sites. </w:t>
      </w:r>
    </w:p>
    <w:p w:rsidR="00E24B18" w:rsidRDefault="00E24B18" w:rsidP="00E24B18">
      <w:pPr>
        <w:pStyle w:val="ListSubhead1"/>
        <w:rPr>
          <w:b w:val="0"/>
        </w:rPr>
      </w:pPr>
      <w:r>
        <w:rPr>
          <w:b w:val="0"/>
        </w:rPr>
        <w:t xml:space="preserve">Brian Fitzpatrick, PJM, will provide an </w:t>
      </w:r>
      <w:r w:rsidR="005459B6">
        <w:rPr>
          <w:b w:val="0"/>
        </w:rPr>
        <w:t>overview of</w:t>
      </w:r>
      <w:r>
        <w:rPr>
          <w:b w:val="0"/>
        </w:rPr>
        <w:t xml:space="preserve"> the </w:t>
      </w:r>
      <w:r w:rsidR="005459B6" w:rsidRPr="00A151FD">
        <w:rPr>
          <w:b w:val="0"/>
        </w:rPr>
        <w:t>Risk Assessment of Gas Supply Limitations</w:t>
      </w:r>
      <w:r w:rsidR="005459B6">
        <w:rPr>
          <w:b w:val="0"/>
        </w:rPr>
        <w:t xml:space="preserve"> Study</w:t>
      </w:r>
      <w:r>
        <w:rPr>
          <w:b w:val="0"/>
        </w:rPr>
        <w:t>.</w:t>
      </w:r>
    </w:p>
    <w:p w:rsidR="002D31CD" w:rsidRPr="002D31CD" w:rsidRDefault="002D31CD" w:rsidP="002D31CD">
      <w:pPr>
        <w:pStyle w:val="ListSubhead1"/>
        <w:rPr>
          <w:b w:val="0"/>
        </w:rPr>
      </w:pPr>
      <w:r>
        <w:rPr>
          <w:b w:val="0"/>
        </w:rPr>
        <w:t>Dan Bennett will provide an overview on the Cost/Benefit Analysis p</w:t>
      </w:r>
      <w:bookmarkStart w:id="2" w:name="_GoBack"/>
      <w:bookmarkEnd w:id="2"/>
      <w:r>
        <w:rPr>
          <w:b w:val="0"/>
        </w:rPr>
        <w:t xml:space="preserve">erformed during the hiatus. </w:t>
      </w:r>
    </w:p>
    <w:p w:rsidR="002D31CD" w:rsidRPr="002D31CD" w:rsidRDefault="00794673" w:rsidP="002D31CD">
      <w:pPr>
        <w:pStyle w:val="PrimaryHeading"/>
        <w:rPr>
          <w:caps/>
        </w:rPr>
      </w:pPr>
      <w:r>
        <w:t>C</w:t>
      </w:r>
      <w:r w:rsidR="002D31CD">
        <w:t>BIR Process (3:0</w:t>
      </w:r>
      <w:r w:rsidR="00A151FD">
        <w:t>0-4</w:t>
      </w:r>
      <w:r>
        <w:t>:5</w:t>
      </w:r>
      <w:r w:rsidR="009F162E">
        <w:t>0</w:t>
      </w:r>
      <w:r w:rsidR="009F162E" w:rsidRPr="00527104">
        <w:t>)</w:t>
      </w:r>
    </w:p>
    <w:p w:rsidR="002D31CD" w:rsidRPr="002D31CD" w:rsidRDefault="002D31CD" w:rsidP="002D31CD">
      <w:pPr>
        <w:pStyle w:val="ListSubhead1"/>
        <w:rPr>
          <w:b w:val="0"/>
        </w:rPr>
      </w:pPr>
      <w:r>
        <w:rPr>
          <w:b w:val="0"/>
        </w:rPr>
        <w:t>Tom Hauske, PJM, will review an updated Hydro Proposal based on new ELCC provisions.</w:t>
      </w:r>
    </w:p>
    <w:p w:rsidR="009F162E" w:rsidRPr="00A151FD" w:rsidRDefault="00036A2E" w:rsidP="00A151FD">
      <w:pPr>
        <w:pStyle w:val="SecondaryHeading-Numbered"/>
        <w:rPr>
          <w:b w:val="0"/>
        </w:rPr>
      </w:pPr>
      <w:r>
        <w:rPr>
          <w:b w:val="0"/>
        </w:rPr>
        <w:t xml:space="preserve">Janell Fabiano </w:t>
      </w:r>
      <w:r w:rsidR="009F162E">
        <w:rPr>
          <w:b w:val="0"/>
        </w:rPr>
        <w:t xml:space="preserve">will </w:t>
      </w:r>
      <w:r w:rsidR="00A151FD">
        <w:rPr>
          <w:b w:val="0"/>
        </w:rPr>
        <w:t>facilitate a discussion to review and identify additional interests, design components and solution options on the Fuel Requirements for Black Start Resources matrix as part of the Consensus Based Issue Resolution Process</w:t>
      </w:r>
      <w:r w:rsidR="009F162E">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EC5673" w:rsidP="00DF1112">
            <w:pPr>
              <w:pStyle w:val="PrimaryHeading"/>
              <w:spacing w:after="0"/>
              <w:rPr>
                <w:b/>
              </w:rPr>
            </w:pPr>
            <w:r>
              <w:rPr>
                <w:b/>
              </w:rPr>
              <w:t>Review Future Agenda Items &amp; Action Items  (4</w:t>
            </w:r>
            <w:r w:rsidR="00794673">
              <w:rPr>
                <w:b/>
              </w:rPr>
              <w:t>:50</w:t>
            </w:r>
            <w:r>
              <w:rPr>
                <w:b/>
              </w:rPr>
              <w:t>-5</w:t>
            </w:r>
            <w:r w:rsidR="00633C0B">
              <w:rPr>
                <w:b/>
              </w:rPr>
              <w:t>:00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AB1388" w:rsidRDefault="00AB1388" w:rsidP="00794673">
            <w:pPr>
              <w:pStyle w:val="AttendeesList"/>
              <w:rPr>
                <w:b w:val="0"/>
                <w:bCs w:val="0"/>
                <w:sz w:val="24"/>
                <w:szCs w:val="22"/>
              </w:rPr>
            </w:pPr>
            <w:r>
              <w:rPr>
                <w:b w:val="0"/>
                <w:bCs w:val="0"/>
                <w:sz w:val="24"/>
                <w:szCs w:val="22"/>
              </w:rPr>
              <w:t>Cost/Benefit Analysis Results</w:t>
            </w:r>
          </w:p>
          <w:p w:rsidR="007C7365" w:rsidRDefault="00EC5673" w:rsidP="00794673">
            <w:pPr>
              <w:pStyle w:val="AttendeesList"/>
            </w:pPr>
            <w:r>
              <w:rPr>
                <w:b w:val="0"/>
                <w:bCs w:val="0"/>
                <w:sz w:val="24"/>
                <w:szCs w:val="22"/>
              </w:rPr>
              <w:t>Matrix</w:t>
            </w:r>
            <w:r w:rsidR="00794673">
              <w:rPr>
                <w:b w:val="0"/>
                <w:bCs w:val="0"/>
                <w:sz w:val="24"/>
                <w:szCs w:val="22"/>
              </w:rPr>
              <w:t>/Package</w:t>
            </w:r>
            <w:r>
              <w:rPr>
                <w:b w:val="0"/>
                <w:bCs w:val="0"/>
                <w:sz w:val="24"/>
                <w:szCs w:val="22"/>
              </w:rPr>
              <w:t xml:space="preserve"> </w:t>
            </w:r>
            <w:r w:rsidR="00794673">
              <w:rPr>
                <w:b w:val="0"/>
                <w:bCs w:val="0"/>
                <w:sz w:val="24"/>
                <w:szCs w:val="22"/>
              </w:rPr>
              <w:t>Review and Updates</w:t>
            </w:r>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30"/>
        <w:gridCol w:w="3758"/>
        <w:gridCol w:w="29"/>
        <w:gridCol w:w="1787"/>
        <w:gridCol w:w="29"/>
        <w:gridCol w:w="1500"/>
        <w:gridCol w:w="29"/>
      </w:tblGrid>
      <w:tr w:rsidR="00DF1112" w:rsidTr="00FD5615">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33C0B"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April 1</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2037F3"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9:00 am – 12</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633C0B" w:rsidRPr="00A11B81" w:rsidRDefault="00D827E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Teleconference/WebEx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24</w:t>
            </w:r>
            <w:r w:rsidR="00A11B81" w:rsidRP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A11B81" w:rsidRDefault="002037F3"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29</w:t>
            </w:r>
            <w:r w:rsidR="00A11B81" w:rsidRPr="00A11B81">
              <w:rPr>
                <w:b w:val="0"/>
                <w:color w:val="auto"/>
                <w:sz w:val="18"/>
                <w:szCs w:val="18"/>
              </w:rPr>
              <w:t>, 2022</w:t>
            </w:r>
          </w:p>
        </w:tc>
      </w:tr>
      <w:tr w:rsidR="00A11B81"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April</w:t>
            </w:r>
            <w:r w:rsidR="00A11B81" w:rsidRPr="00A11B81">
              <w:rPr>
                <w:b w:val="0"/>
                <w:i w:val="0"/>
                <w:color w:val="auto"/>
                <w:sz w:val="18"/>
                <w:szCs w:val="18"/>
              </w:rPr>
              <w:t xml:space="preserve"> </w:t>
            </w:r>
            <w:r>
              <w:rPr>
                <w:b w:val="0"/>
                <w:i w:val="0"/>
                <w:color w:val="auto"/>
                <w:sz w:val="18"/>
                <w:szCs w:val="18"/>
              </w:rPr>
              <w:t>2</w:t>
            </w:r>
            <w:r w:rsidR="00A11B81" w:rsidRPr="00A11B81">
              <w:rPr>
                <w:b w:val="0"/>
                <w:i w:val="0"/>
                <w:color w:val="auto"/>
                <w:sz w:val="18"/>
                <w:szCs w:val="18"/>
              </w:rPr>
              <w:t>1, 2022</w:t>
            </w:r>
          </w:p>
        </w:tc>
        <w:tc>
          <w:tcPr>
            <w:tcW w:w="1530" w:type="dxa"/>
            <w:tcBorders>
              <w:top w:val="single" w:sz="4" w:space="0" w:color="auto"/>
              <w:left w:val="single" w:sz="4" w:space="0" w:color="auto"/>
              <w:bottom w:val="single" w:sz="4" w:space="0" w:color="auto"/>
              <w:right w:val="single" w:sz="8" w:space="0" w:color="auto"/>
            </w:tcBorders>
          </w:tcPr>
          <w:p w:rsidR="00A11B81" w:rsidRPr="00A11B81" w:rsidRDefault="00A11B8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A11B81">
              <w:rPr>
                <w:b w:val="0"/>
                <w:color w:val="auto"/>
                <w:sz w:val="18"/>
                <w:szCs w:val="18"/>
              </w:rPr>
              <w:t>1:00 pm – 4:00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D827E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Teleconference/WebEx</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13</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18</w:t>
            </w:r>
            <w:r w:rsidR="00A11B81">
              <w:rPr>
                <w:b w:val="0"/>
                <w:color w:val="auto"/>
                <w:sz w:val="18"/>
                <w:szCs w:val="18"/>
              </w:rPr>
              <w:t>, 2022</w:t>
            </w:r>
          </w:p>
        </w:tc>
      </w:tr>
      <w:tr w:rsidR="00A11B81"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May 12</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A11B81" w:rsidRPr="00C10A93" w:rsidRDefault="002037F3"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2:00 pm – 5</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D827E1"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Teleconference/WebEx</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4</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9</w:t>
            </w:r>
            <w:r w:rsidR="00A11B81">
              <w:rPr>
                <w:b w:val="0"/>
                <w:color w:val="auto"/>
                <w:sz w:val="18"/>
                <w:szCs w:val="18"/>
              </w:rPr>
              <w:t>, 2022</w:t>
            </w:r>
          </w:p>
        </w:tc>
      </w:tr>
      <w:tr w:rsidR="002037F3"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2037F3" w:rsidRDefault="002037F3" w:rsidP="002037F3">
            <w:pPr>
              <w:pStyle w:val="DisclaimerHeading"/>
              <w:spacing w:before="40" w:after="40" w:line="220" w:lineRule="exact"/>
              <w:jc w:val="left"/>
              <w:rPr>
                <w:b w:val="0"/>
                <w:i w:val="0"/>
                <w:color w:val="auto"/>
                <w:sz w:val="18"/>
                <w:szCs w:val="18"/>
              </w:rPr>
            </w:pPr>
            <w:r>
              <w:rPr>
                <w:b w:val="0"/>
                <w:i w:val="0"/>
                <w:color w:val="auto"/>
                <w:sz w:val="18"/>
                <w:szCs w:val="18"/>
              </w:rPr>
              <w:lastRenderedPageBreak/>
              <w:t>June 1, 2022</w:t>
            </w:r>
          </w:p>
        </w:tc>
        <w:tc>
          <w:tcPr>
            <w:tcW w:w="1530" w:type="dxa"/>
            <w:tcBorders>
              <w:top w:val="single" w:sz="4" w:space="0" w:color="auto"/>
              <w:left w:val="single" w:sz="4"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2037F3" w:rsidRPr="00A11B81" w:rsidRDefault="00D827E1"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Teleconference/WebEx</w:t>
            </w:r>
          </w:p>
        </w:tc>
        <w:tc>
          <w:tcPr>
            <w:tcW w:w="1816"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23, 2022</w:t>
            </w:r>
          </w:p>
        </w:tc>
        <w:tc>
          <w:tcPr>
            <w:tcW w:w="1529"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26, 2022</w:t>
            </w:r>
          </w:p>
        </w:tc>
      </w:tr>
      <w:tr w:rsidR="002037F3"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2037F3" w:rsidRDefault="002037F3" w:rsidP="002037F3">
            <w:pPr>
              <w:pStyle w:val="DisclaimerHeading"/>
              <w:spacing w:before="40" w:after="40" w:line="220" w:lineRule="exact"/>
              <w:jc w:val="left"/>
              <w:rPr>
                <w:b w:val="0"/>
                <w:i w:val="0"/>
                <w:color w:val="auto"/>
                <w:sz w:val="18"/>
                <w:szCs w:val="18"/>
              </w:rPr>
            </w:pPr>
            <w:r>
              <w:rPr>
                <w:b w:val="0"/>
                <w:i w:val="0"/>
                <w:color w:val="auto"/>
                <w:sz w:val="18"/>
                <w:szCs w:val="18"/>
              </w:rPr>
              <w:t>June 24, 2022</w:t>
            </w:r>
          </w:p>
        </w:tc>
        <w:tc>
          <w:tcPr>
            <w:tcW w:w="1530" w:type="dxa"/>
            <w:tcBorders>
              <w:top w:val="single" w:sz="4" w:space="0" w:color="auto"/>
              <w:left w:val="single" w:sz="4"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2037F3" w:rsidRDefault="00D827E1"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Teleconference/WebEx</w:t>
            </w:r>
          </w:p>
        </w:tc>
        <w:tc>
          <w:tcPr>
            <w:tcW w:w="1816"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16, 2022</w:t>
            </w:r>
          </w:p>
        </w:tc>
        <w:tc>
          <w:tcPr>
            <w:tcW w:w="1529"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21, 2022</w:t>
            </w:r>
          </w:p>
        </w:tc>
      </w:tr>
    </w:tbl>
    <w:p w:rsidR="003C3320" w:rsidRDefault="003C3320" w:rsidP="003C3320">
      <w:pPr>
        <w:pStyle w:val="DisclaimerBodyCopy"/>
        <w:rPr>
          <w:sz w:val="24"/>
        </w:rPr>
      </w:pPr>
    </w:p>
    <w:p w:rsidR="00B62597" w:rsidRDefault="00882652" w:rsidP="00337321">
      <w:pPr>
        <w:pStyle w:val="Author"/>
      </w:pPr>
      <w:r>
        <w:t xml:space="preserve">Author: </w:t>
      </w:r>
      <w:r w:rsidR="00A11B81">
        <w:t>Nikki Militello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BA" w:rsidRDefault="00625EBA" w:rsidP="00B62597">
      <w:pPr>
        <w:spacing w:after="0" w:line="240" w:lineRule="auto"/>
      </w:pPr>
      <w:r>
        <w:separator/>
      </w:r>
    </w:p>
  </w:endnote>
  <w:endnote w:type="continuationSeparator" w:id="0">
    <w:p w:rsidR="00625EBA" w:rsidRDefault="00625EB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25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31C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5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BA" w:rsidRDefault="00625EBA" w:rsidP="00B62597">
      <w:pPr>
        <w:spacing w:after="0" w:line="240" w:lineRule="auto"/>
      </w:pPr>
      <w:r>
        <w:separator/>
      </w:r>
    </w:p>
  </w:footnote>
  <w:footnote w:type="continuationSeparator" w:id="0">
    <w:p w:rsidR="00625EBA" w:rsidRDefault="00625EB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of March</w:t>
    </w:r>
    <w:r w:rsidR="000F0787">
      <w:t xml:space="preserve"> 3</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20E8D"/>
    <w:multiLevelType w:val="hybridMultilevel"/>
    <w:tmpl w:val="CCC408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86087"/>
    <w:multiLevelType w:val="hybridMultilevel"/>
    <w:tmpl w:val="AFFE35B8"/>
    <w:lvl w:ilvl="0" w:tplc="C31EC836">
      <w:start w:val="1"/>
      <w:numFmt w:val="decimal"/>
      <w:pStyle w:val="ListSubhead1"/>
      <w:lvlText w:val="%1."/>
      <w:lvlJc w:val="left"/>
      <w:pPr>
        <w:ind w:left="9720" w:hanging="360"/>
      </w:pPr>
      <w:rPr>
        <w:b w:val="0"/>
      </w:rPr>
    </w:lvl>
    <w:lvl w:ilvl="1" w:tplc="3C142574">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F0787"/>
    <w:rsid w:val="00117AF9"/>
    <w:rsid w:val="00121F58"/>
    <w:rsid w:val="00142535"/>
    <w:rsid w:val="00147892"/>
    <w:rsid w:val="001678E8"/>
    <w:rsid w:val="001B2242"/>
    <w:rsid w:val="001C0CC0"/>
    <w:rsid w:val="001D3B68"/>
    <w:rsid w:val="001E7030"/>
    <w:rsid w:val="001E715E"/>
    <w:rsid w:val="002037F3"/>
    <w:rsid w:val="00204F49"/>
    <w:rsid w:val="002113BD"/>
    <w:rsid w:val="00234ED8"/>
    <w:rsid w:val="00257426"/>
    <w:rsid w:val="0027407C"/>
    <w:rsid w:val="002B2F98"/>
    <w:rsid w:val="002C6057"/>
    <w:rsid w:val="002D31CD"/>
    <w:rsid w:val="00305238"/>
    <w:rsid w:val="003251CE"/>
    <w:rsid w:val="00337321"/>
    <w:rsid w:val="003670A4"/>
    <w:rsid w:val="00394850"/>
    <w:rsid w:val="003A0CB3"/>
    <w:rsid w:val="003B55E1"/>
    <w:rsid w:val="003C3320"/>
    <w:rsid w:val="003C72E5"/>
    <w:rsid w:val="003D7E5C"/>
    <w:rsid w:val="003E4295"/>
    <w:rsid w:val="003E7A73"/>
    <w:rsid w:val="004008FF"/>
    <w:rsid w:val="00423CD0"/>
    <w:rsid w:val="0046043F"/>
    <w:rsid w:val="00461C5A"/>
    <w:rsid w:val="00491490"/>
    <w:rsid w:val="00494494"/>
    <w:rsid w:val="004947C0"/>
    <w:rsid w:val="004969FA"/>
    <w:rsid w:val="004B1A4F"/>
    <w:rsid w:val="004D53E6"/>
    <w:rsid w:val="004E6BB3"/>
    <w:rsid w:val="004F639A"/>
    <w:rsid w:val="00516967"/>
    <w:rsid w:val="00527104"/>
    <w:rsid w:val="005459B6"/>
    <w:rsid w:val="00564DEE"/>
    <w:rsid w:val="0057441E"/>
    <w:rsid w:val="005A335A"/>
    <w:rsid w:val="005A4027"/>
    <w:rsid w:val="005A5D0D"/>
    <w:rsid w:val="005D6D05"/>
    <w:rsid w:val="00601358"/>
    <w:rsid w:val="006024A0"/>
    <w:rsid w:val="00602967"/>
    <w:rsid w:val="00606F11"/>
    <w:rsid w:val="00625EBA"/>
    <w:rsid w:val="00633C0B"/>
    <w:rsid w:val="0066423C"/>
    <w:rsid w:val="006C738F"/>
    <w:rsid w:val="006D30E7"/>
    <w:rsid w:val="006F100B"/>
    <w:rsid w:val="006F17EA"/>
    <w:rsid w:val="006F7A52"/>
    <w:rsid w:val="00711249"/>
    <w:rsid w:val="00712CAA"/>
    <w:rsid w:val="00716A8B"/>
    <w:rsid w:val="00730F76"/>
    <w:rsid w:val="00744A45"/>
    <w:rsid w:val="00754C6D"/>
    <w:rsid w:val="00755096"/>
    <w:rsid w:val="0075551E"/>
    <w:rsid w:val="00763BAF"/>
    <w:rsid w:val="007703B4"/>
    <w:rsid w:val="007729D9"/>
    <w:rsid w:val="00794673"/>
    <w:rsid w:val="007A34A3"/>
    <w:rsid w:val="007C2954"/>
    <w:rsid w:val="007C7365"/>
    <w:rsid w:val="007D4F70"/>
    <w:rsid w:val="007E7CAB"/>
    <w:rsid w:val="0083236C"/>
    <w:rsid w:val="00837B12"/>
    <w:rsid w:val="00841282"/>
    <w:rsid w:val="008552A3"/>
    <w:rsid w:val="00872E27"/>
    <w:rsid w:val="00882652"/>
    <w:rsid w:val="008E162D"/>
    <w:rsid w:val="00917386"/>
    <w:rsid w:val="00991528"/>
    <w:rsid w:val="009A5430"/>
    <w:rsid w:val="009C15C4"/>
    <w:rsid w:val="009E2024"/>
    <w:rsid w:val="009F162E"/>
    <w:rsid w:val="009F53F9"/>
    <w:rsid w:val="00A05391"/>
    <w:rsid w:val="00A11B81"/>
    <w:rsid w:val="00A151FD"/>
    <w:rsid w:val="00A17EC7"/>
    <w:rsid w:val="00A317A9"/>
    <w:rsid w:val="00A41149"/>
    <w:rsid w:val="00AB1388"/>
    <w:rsid w:val="00AB4FA0"/>
    <w:rsid w:val="00AC2247"/>
    <w:rsid w:val="00B00704"/>
    <w:rsid w:val="00B16D95"/>
    <w:rsid w:val="00B20316"/>
    <w:rsid w:val="00B34E3C"/>
    <w:rsid w:val="00B62597"/>
    <w:rsid w:val="00B92654"/>
    <w:rsid w:val="00BA6146"/>
    <w:rsid w:val="00BB531B"/>
    <w:rsid w:val="00BF331B"/>
    <w:rsid w:val="00C439EC"/>
    <w:rsid w:val="00C5307B"/>
    <w:rsid w:val="00C545A6"/>
    <w:rsid w:val="00C56706"/>
    <w:rsid w:val="00C72168"/>
    <w:rsid w:val="00C757F4"/>
    <w:rsid w:val="00C75A9D"/>
    <w:rsid w:val="00CA49B9"/>
    <w:rsid w:val="00CB19DE"/>
    <w:rsid w:val="00CB3B6F"/>
    <w:rsid w:val="00CB475B"/>
    <w:rsid w:val="00CC1B47"/>
    <w:rsid w:val="00CF1693"/>
    <w:rsid w:val="00D06EC8"/>
    <w:rsid w:val="00D136EA"/>
    <w:rsid w:val="00D16810"/>
    <w:rsid w:val="00D251ED"/>
    <w:rsid w:val="00D827E1"/>
    <w:rsid w:val="00D831E4"/>
    <w:rsid w:val="00D95949"/>
    <w:rsid w:val="00DB29E9"/>
    <w:rsid w:val="00DC26E0"/>
    <w:rsid w:val="00DE34CF"/>
    <w:rsid w:val="00DF1112"/>
    <w:rsid w:val="00E04913"/>
    <w:rsid w:val="00E24B18"/>
    <w:rsid w:val="00E32B6B"/>
    <w:rsid w:val="00E41D72"/>
    <w:rsid w:val="00E5387A"/>
    <w:rsid w:val="00E55E84"/>
    <w:rsid w:val="00E72365"/>
    <w:rsid w:val="00EB68B0"/>
    <w:rsid w:val="00EC5673"/>
    <w:rsid w:val="00EE7661"/>
    <w:rsid w:val="00F17C2E"/>
    <w:rsid w:val="00F4190F"/>
    <w:rsid w:val="00F5077C"/>
    <w:rsid w:val="00FB1739"/>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040D9"/>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35</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Militello, Nicole</cp:lastModifiedBy>
  <cp:revision>6</cp:revision>
  <cp:lastPrinted>2015-02-05T19:57:00Z</cp:lastPrinted>
  <dcterms:created xsi:type="dcterms:W3CDTF">2022-02-11T11:27:00Z</dcterms:created>
  <dcterms:modified xsi:type="dcterms:W3CDTF">2022-02-23T21:21:00Z</dcterms:modified>
</cp:coreProperties>
</file>