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3556C">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February 16</w:t>
      </w:r>
      <w:r w:rsidRPr="00C814F0" w:rsidR="002B2F98">
        <w:t xml:space="preserve">, </w:t>
      </w:r>
      <w:r w:rsidRPr="00C814F0" w:rsidR="00010057">
        <w:t>20</w:t>
      </w:r>
      <w:r w:rsidR="00E5748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18315E" w:rsidP="0018315E">
      <w:pPr>
        <w:pStyle w:val="ListSubhead1"/>
        <w:rPr>
          <w:b w:val="0"/>
        </w:rPr>
      </w:pPr>
      <w:r>
        <w:t>Reliability Analysis Update</w:t>
      </w:r>
      <w:r>
        <w:br/>
      </w:r>
      <w:r>
        <w:rPr>
          <w:b w:val="0"/>
        </w:rPr>
        <w:t>PJM will present the Reliability Analysis Update</w:t>
      </w:r>
    </w:p>
    <w:p w:rsidR="003B2463" w:rsidRPr="00447365" w:rsidP="003B2463">
      <w:pPr>
        <w:pStyle w:val="ListSubhead1"/>
        <w:spacing w:after="0"/>
        <w:rPr>
          <w:b w:val="0"/>
        </w:rPr>
      </w:pPr>
      <w:r>
        <w:t>MetEd Supplemental Projects</w:t>
      </w:r>
    </w:p>
    <w:p w:rsidR="003B2463" w:rsidP="003B2463">
      <w:pPr>
        <w:pStyle w:val="ListSubhead1"/>
        <w:numPr>
          <w:ilvl w:val="0"/>
          <w:numId w:val="0"/>
        </w:numPr>
        <w:spacing w:after="0"/>
        <w:ind w:left="360"/>
        <w:rPr>
          <w:b w:val="0"/>
        </w:rPr>
      </w:pPr>
      <w:r>
        <w:rPr>
          <w:b w:val="0"/>
        </w:rPr>
        <w:t xml:space="preserve">MetEd </w:t>
      </w:r>
      <w:r w:rsidRPr="00447365">
        <w:rPr>
          <w:b w:val="0"/>
        </w:rPr>
        <w:t xml:space="preserve">will present </w:t>
      </w:r>
      <w:r>
        <w:rPr>
          <w:b w:val="0"/>
        </w:rPr>
        <w:t>1 need</w:t>
      </w:r>
    </w:p>
    <w:p w:rsidR="00E5748C" w:rsidP="003B2463">
      <w:pPr>
        <w:pStyle w:val="ListSubhead1"/>
        <w:numPr>
          <w:ilvl w:val="0"/>
          <w:numId w:val="0"/>
        </w:numPr>
        <w:spacing w:after="0"/>
        <w:ind w:left="360"/>
        <w:rPr>
          <w:b w:val="0"/>
        </w:rPr>
      </w:pPr>
    </w:p>
    <w:p w:rsidR="00E5748C" w:rsidRPr="008627C3" w:rsidP="00E5748C">
      <w:pPr>
        <w:pStyle w:val="ListSubhead1"/>
        <w:spacing w:after="0"/>
        <w:rPr>
          <w:b w:val="0"/>
        </w:rPr>
      </w:pPr>
      <w:r>
        <w:t>PSEG Supplemental Projects</w:t>
      </w:r>
    </w:p>
    <w:p w:rsidR="00E5748C" w:rsidP="00E5748C">
      <w:pPr>
        <w:pStyle w:val="ListSubhead1"/>
        <w:numPr>
          <w:ilvl w:val="0"/>
          <w:numId w:val="0"/>
        </w:numPr>
        <w:spacing w:after="0"/>
        <w:ind w:left="360"/>
        <w:rPr>
          <w:b w:val="0"/>
        </w:rPr>
      </w:pPr>
      <w:r>
        <w:rPr>
          <w:b w:val="0"/>
        </w:rPr>
        <w:t>PSEG will present 1 need and 1 Scope &amp; Cost Update</w:t>
      </w:r>
    </w:p>
    <w:p w:rsidR="00E5748C" w:rsidP="00E5748C">
      <w:pPr>
        <w:pStyle w:val="ListSubhead1"/>
        <w:numPr>
          <w:ilvl w:val="0"/>
          <w:numId w:val="0"/>
        </w:numPr>
        <w:spacing w:after="0"/>
        <w:ind w:left="360"/>
        <w:rPr>
          <w:b w:val="0"/>
        </w:rPr>
      </w:pPr>
    </w:p>
    <w:p w:rsidR="003B2463" w:rsidRPr="00E5748C" w:rsidP="00E5748C">
      <w:pPr>
        <w:pStyle w:val="ListSubhead1"/>
        <w:rPr>
          <w:b w:val="0"/>
        </w:rPr>
      </w:pPr>
      <w:r>
        <w:t>PECO Supplemental Projects</w:t>
      </w:r>
      <w:r>
        <w:br/>
      </w:r>
      <w:r>
        <w:rPr>
          <w:b w:val="0"/>
        </w:rPr>
        <w:t>PECO will present 3 needs</w:t>
      </w:r>
    </w:p>
    <w:p w:rsidR="006E31B4" w:rsidP="00447365">
      <w:pPr>
        <w:pStyle w:val="ListSubhead1"/>
        <w:spacing w:after="0"/>
        <w:rPr>
          <w:b w:val="0"/>
        </w:rPr>
      </w:pPr>
      <w:r>
        <w:t>BGE</w:t>
      </w:r>
      <w:r>
        <w:t xml:space="preserve"> Supplemental Projects</w:t>
      </w:r>
    </w:p>
    <w:p w:rsidR="006E31B4" w:rsidP="00447365">
      <w:pPr>
        <w:pStyle w:val="ListSubhead1"/>
        <w:numPr>
          <w:ilvl w:val="0"/>
          <w:numId w:val="0"/>
        </w:numPr>
        <w:spacing w:after="0"/>
        <w:ind w:left="360"/>
        <w:rPr>
          <w:b w:val="0"/>
        </w:rPr>
      </w:pPr>
      <w:r>
        <w:rPr>
          <w:b w:val="0"/>
        </w:rPr>
        <w:t>BGE will present 2</w:t>
      </w:r>
      <w:r w:rsidR="00447365">
        <w:rPr>
          <w:b w:val="0"/>
        </w:rPr>
        <w:t xml:space="preserve"> need</w:t>
      </w:r>
      <w:r>
        <w:rPr>
          <w:b w:val="0"/>
        </w:rPr>
        <w:t>s and 2</w:t>
      </w:r>
      <w:r w:rsidR="00447365">
        <w:rPr>
          <w:b w:val="0"/>
        </w:rPr>
        <w:t xml:space="preserve"> </w:t>
      </w:r>
      <w:r>
        <w:rPr>
          <w:b w:val="0"/>
        </w:rPr>
        <w:t>solutions</w:t>
      </w:r>
    </w:p>
    <w:p w:rsidR="008627C3" w:rsidP="00E5748C">
      <w:pPr>
        <w:pStyle w:val="ListSubhead1"/>
        <w:numPr>
          <w:ilvl w:val="0"/>
          <w:numId w:val="0"/>
        </w:numPr>
        <w:spacing w:after="0"/>
        <w:rPr>
          <w:b w:val="0"/>
        </w:rPr>
      </w:pPr>
    </w:p>
    <w:p w:rsidR="00595717" w:rsidP="00595717">
      <w:pPr>
        <w:pStyle w:val="PrimaryHeading"/>
      </w:pPr>
      <w:r>
        <w:t>Informational Only</w:t>
      </w:r>
    </w:p>
    <w:p w:rsidR="00A87514" w:rsidRPr="00D66690" w:rsidP="00A87514">
      <w:pPr>
        <w:pStyle w:val="ListSubhead1"/>
      </w:pPr>
      <w:bookmarkStart w:id="2" w:name="_GoBack"/>
      <w:bookmarkEnd w:id="2"/>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hideMark/>
          </w:tcPr>
          <w:p w:rsidR="00A746C2" w:rsidRPr="00A746C2" w:rsidP="00182675">
            <w:pPr>
              <w:rPr>
                <w:rFonts w:ascii="Arial Narrow" w:eastAsia="Times New Roman" w:hAnsi="Arial Narrow" w:cs="Calibri"/>
                <w:color w:val="000000"/>
                <w:sz w:val="18"/>
              </w:rPr>
            </w:pPr>
            <w:r>
              <w:rPr>
                <w:rFonts w:ascii="Arial Narrow" w:eastAsia="Times New Roman" w:hAnsi="Arial Narrow" w:cs="Calibri"/>
                <w:color w:val="000000"/>
                <w:sz w:val="18"/>
              </w:rPr>
              <w:t>March 16</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hideMark/>
          </w:tcPr>
          <w:p w:rsidR="00A746C2" w:rsidRPr="00A746C2" w:rsidP="00A746C2">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82675" w:rsidP="00182675">
            <w:pPr>
              <w:rPr>
                <w:rFonts w:ascii="Arial Narrow" w:eastAsia="Times New Roman" w:hAnsi="Arial Narrow" w:cs="Calibri"/>
                <w:color w:val="000000"/>
                <w:sz w:val="18"/>
              </w:rPr>
            </w:pPr>
            <w:r>
              <w:rPr>
                <w:rFonts w:ascii="Arial Narrow" w:eastAsia="Times New Roman" w:hAnsi="Arial Narrow" w:cs="Calibri"/>
                <w:color w:val="000000"/>
                <w:sz w:val="18"/>
              </w:rPr>
              <w:t>April 20</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182675" w:rsidP="00182675">
            <w:pPr>
              <w:rPr>
                <w:rFonts w:ascii="Arial Narrow" w:eastAsia="Times New Roman" w:hAnsi="Arial Narrow" w:cs="Calibri"/>
                <w:color w:val="000000"/>
                <w:sz w:val="18"/>
              </w:rPr>
            </w:pPr>
            <w:r>
              <w:rPr>
                <w:rFonts w:ascii="Arial Narrow" w:eastAsia="Times New Roman" w:hAnsi="Arial Narrow" w:cs="Calibri"/>
                <w:color w:val="000000"/>
                <w:sz w:val="18"/>
              </w:rPr>
              <w:t>May 18</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182675" w:rsidRPr="00A746C2" w:rsidP="00182675">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6AF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7E655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50A4C"/>
    <w:rsid w:val="00056992"/>
    <w:rsid w:val="0006159F"/>
    <w:rsid w:val="000629C6"/>
    <w:rsid w:val="000826FF"/>
    <w:rsid w:val="00090073"/>
    <w:rsid w:val="00092135"/>
    <w:rsid w:val="000A6476"/>
    <w:rsid w:val="000F444D"/>
    <w:rsid w:val="00103D80"/>
    <w:rsid w:val="0011162D"/>
    <w:rsid w:val="00144E32"/>
    <w:rsid w:val="001678E8"/>
    <w:rsid w:val="00172BAF"/>
    <w:rsid w:val="00182675"/>
    <w:rsid w:val="0018315E"/>
    <w:rsid w:val="001916F3"/>
    <w:rsid w:val="001B2242"/>
    <w:rsid w:val="001B4C7A"/>
    <w:rsid w:val="001C0CC0"/>
    <w:rsid w:val="001C3BE4"/>
    <w:rsid w:val="001D3B68"/>
    <w:rsid w:val="001D7B42"/>
    <w:rsid w:val="001E1AD6"/>
    <w:rsid w:val="001E2D17"/>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81817"/>
    <w:rsid w:val="003B1D0C"/>
    <w:rsid w:val="003B2463"/>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61A95"/>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43163"/>
    <w:rsid w:val="00550E44"/>
    <w:rsid w:val="00564DEE"/>
    <w:rsid w:val="005720CD"/>
    <w:rsid w:val="0057441E"/>
    <w:rsid w:val="00581A41"/>
    <w:rsid w:val="00587192"/>
    <w:rsid w:val="00592159"/>
    <w:rsid w:val="00595717"/>
    <w:rsid w:val="005B786D"/>
    <w:rsid w:val="005C7F2B"/>
    <w:rsid w:val="005D31A3"/>
    <w:rsid w:val="005D4BCA"/>
    <w:rsid w:val="005D6D05"/>
    <w:rsid w:val="005E7D11"/>
    <w:rsid w:val="00602967"/>
    <w:rsid w:val="00606F11"/>
    <w:rsid w:val="00610898"/>
    <w:rsid w:val="00610C3F"/>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62EB"/>
    <w:rsid w:val="00744A45"/>
    <w:rsid w:val="00745622"/>
    <w:rsid w:val="00754C6D"/>
    <w:rsid w:val="00755096"/>
    <w:rsid w:val="007A34A3"/>
    <w:rsid w:val="007C2954"/>
    <w:rsid w:val="007C573E"/>
    <w:rsid w:val="007D4F70"/>
    <w:rsid w:val="007E6554"/>
    <w:rsid w:val="007E7CAB"/>
    <w:rsid w:val="007F4B0F"/>
    <w:rsid w:val="007F7113"/>
    <w:rsid w:val="00807255"/>
    <w:rsid w:val="008178E4"/>
    <w:rsid w:val="00820EB8"/>
    <w:rsid w:val="00823C50"/>
    <w:rsid w:val="00826F8E"/>
    <w:rsid w:val="00836AFE"/>
    <w:rsid w:val="00837B12"/>
    <w:rsid w:val="00841282"/>
    <w:rsid w:val="00852372"/>
    <w:rsid w:val="00852B92"/>
    <w:rsid w:val="008627C3"/>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5249A"/>
    <w:rsid w:val="00A5307B"/>
    <w:rsid w:val="00A546F1"/>
    <w:rsid w:val="00A60731"/>
    <w:rsid w:val="00A746C2"/>
    <w:rsid w:val="00A87514"/>
    <w:rsid w:val="00AD1BEC"/>
    <w:rsid w:val="00AD2B26"/>
    <w:rsid w:val="00AD47F8"/>
    <w:rsid w:val="00AD6376"/>
    <w:rsid w:val="00AE6A28"/>
    <w:rsid w:val="00AF3FE8"/>
    <w:rsid w:val="00AF67D7"/>
    <w:rsid w:val="00B00287"/>
    <w:rsid w:val="00B15202"/>
    <w:rsid w:val="00B16D95"/>
    <w:rsid w:val="00B20316"/>
    <w:rsid w:val="00B32567"/>
    <w:rsid w:val="00B34E3C"/>
    <w:rsid w:val="00B419D9"/>
    <w:rsid w:val="00B62597"/>
    <w:rsid w:val="00B67BCD"/>
    <w:rsid w:val="00BA3381"/>
    <w:rsid w:val="00BA6146"/>
    <w:rsid w:val="00BB18E5"/>
    <w:rsid w:val="00BB531B"/>
    <w:rsid w:val="00BC5E95"/>
    <w:rsid w:val="00BD6AA4"/>
    <w:rsid w:val="00BF331B"/>
    <w:rsid w:val="00BF7964"/>
    <w:rsid w:val="00C20B4B"/>
    <w:rsid w:val="00C439EC"/>
    <w:rsid w:val="00C45ADC"/>
    <w:rsid w:val="00C5307B"/>
    <w:rsid w:val="00C72168"/>
    <w:rsid w:val="00C757F4"/>
    <w:rsid w:val="00C814F0"/>
    <w:rsid w:val="00C9394E"/>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E00FDC"/>
    <w:rsid w:val="00E02D41"/>
    <w:rsid w:val="00E1605D"/>
    <w:rsid w:val="00E179FC"/>
    <w:rsid w:val="00E17D2C"/>
    <w:rsid w:val="00E32B6B"/>
    <w:rsid w:val="00E4799C"/>
    <w:rsid w:val="00E557CD"/>
    <w:rsid w:val="00E55E84"/>
    <w:rsid w:val="00E560F3"/>
    <w:rsid w:val="00E5748C"/>
    <w:rsid w:val="00E63D0B"/>
    <w:rsid w:val="00E6789D"/>
    <w:rsid w:val="00E9540D"/>
    <w:rsid w:val="00EA55CB"/>
    <w:rsid w:val="00EB68B0"/>
    <w:rsid w:val="00EB6AEF"/>
    <w:rsid w:val="00EC4CEC"/>
    <w:rsid w:val="00EF543F"/>
    <w:rsid w:val="00EF7D0B"/>
    <w:rsid w:val="00EF7F38"/>
    <w:rsid w:val="00F32DEB"/>
    <w:rsid w:val="00F37C2E"/>
    <w:rsid w:val="00F4190F"/>
    <w:rsid w:val="00F52A48"/>
    <w:rsid w:val="00F6072D"/>
    <w:rsid w:val="00F85E8B"/>
    <w:rsid w:val="00F94357"/>
    <w:rsid w:val="00FC2B9A"/>
    <w:rsid w:val="00FD0090"/>
    <w:rsid w:val="00FD0CA7"/>
    <w:rsid w:val="00FD6E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