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C548D7" w:rsidP="000113AB">
      <w:pPr>
        <w:pStyle w:val="MeetingDetails"/>
      </w:pPr>
      <w:r>
        <w:t xml:space="preserve">October </w:t>
      </w:r>
      <w:r w:rsidR="0071342D">
        <w:t>31</w:t>
      </w:r>
      <w:r w:rsidR="002B714B">
        <w:t>, 2018</w:t>
      </w:r>
    </w:p>
    <w:p w:rsidR="000113AB" w:rsidRDefault="003A762F" w:rsidP="000113AB">
      <w:pPr>
        <w:pStyle w:val="MeetingDetails"/>
      </w:pPr>
      <w:r>
        <w:t>9</w:t>
      </w:r>
      <w:r w:rsidR="002B714B">
        <w:t xml:space="preserve">:00 </w:t>
      </w:r>
      <w:r>
        <w:t>a</w:t>
      </w:r>
      <w:r w:rsidR="002B714B">
        <w:t xml:space="preserve">.m. – </w:t>
      </w:r>
      <w:r w:rsidR="00DF054C">
        <w:t>2</w:t>
      </w:r>
      <w:r w:rsidR="002B714B">
        <w:t>:00</w:t>
      </w:r>
      <w:r w:rsidR="000113AB">
        <w:t xml:space="preserve"> p.m. EDT</w:t>
      </w:r>
    </w:p>
    <w:p w:rsidR="00EF045C" w:rsidRDefault="003E6B15" w:rsidP="00755096">
      <w:pPr>
        <w:pStyle w:val="MeetingDetails"/>
        <w:rPr>
          <w:b w:val="0"/>
          <w:i/>
        </w:rPr>
      </w:pPr>
      <w:r>
        <w:rPr>
          <w:b w:val="0"/>
          <w:i/>
        </w:rPr>
        <w:t>This meeting will end prior to the Credit Subcommittee meeting that starts at 2:00PM</w:t>
      </w:r>
    </w:p>
    <w:p w:rsidR="003E6B15" w:rsidRPr="003E6B15" w:rsidRDefault="003E6B15" w:rsidP="00755096">
      <w:pPr>
        <w:pStyle w:val="MeetingDetails"/>
        <w:rPr>
          <w:b w:val="0"/>
          <w:i/>
        </w:rPr>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 xml:space="preserve">Administration </w:t>
      </w:r>
      <w:r w:rsidR="00AE02D5">
        <w:t>(</w:t>
      </w:r>
      <w:r w:rsidR="00DF054C">
        <w:t>9:00</w:t>
      </w:r>
      <w:r w:rsidR="00AE02D5">
        <w:t xml:space="preserve"> – </w:t>
      </w:r>
      <w:r w:rsidR="00DF054C">
        <w:t>9:15</w:t>
      </w:r>
      <w:r w:rsidR="00AE02D5">
        <w:t>)</w:t>
      </w:r>
    </w:p>
    <w:bookmarkEnd w:id="0"/>
    <w:bookmarkEnd w:id="1"/>
    <w:p w:rsidR="00B62597" w:rsidRPr="00917386" w:rsidRDefault="00F4112F" w:rsidP="00917386">
      <w:pPr>
        <w:pStyle w:val="SecondaryHeading-Numbered"/>
        <w:rPr>
          <w:b w:val="0"/>
        </w:rPr>
      </w:pPr>
      <w:r>
        <w:rPr>
          <w:b w:val="0"/>
        </w:rPr>
        <w:t>Mr. Baker will call the meeting to order, review the agenda and ask for amendments to the agenda.</w:t>
      </w:r>
    </w:p>
    <w:p w:rsidR="00267F51"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71342D">
        <w:rPr>
          <w:b w:val="0"/>
        </w:rPr>
        <w:t>October 4</w:t>
      </w:r>
      <w:r w:rsidR="00715859">
        <w:rPr>
          <w:b w:val="0"/>
        </w:rPr>
        <w:t>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w:t>
      </w:r>
    </w:p>
    <w:p w:rsidR="00F44A06" w:rsidRDefault="00EF5115" w:rsidP="00EC13D4">
      <w:pPr>
        <w:pStyle w:val="SecondaryHeading-Numbered"/>
        <w:rPr>
          <w:b w:val="0"/>
        </w:rPr>
      </w:pPr>
      <w:r>
        <w:rPr>
          <w:b w:val="0"/>
        </w:rPr>
        <w:t>Mr. Baker will review the DERS work plan.</w:t>
      </w:r>
      <w:r w:rsidR="00CD6F4C" w:rsidRPr="00FB4A69">
        <w:rPr>
          <w:b w:val="0"/>
        </w:rPr>
        <w:t xml:space="preserve"> </w:t>
      </w:r>
    </w:p>
    <w:p w:rsidR="00EC13D4" w:rsidRPr="00EC13D4" w:rsidRDefault="00EC13D4" w:rsidP="00EC13D4">
      <w:pPr>
        <w:pStyle w:val="SecondaryHeading-Numbered"/>
        <w:rPr>
          <w:b w:val="0"/>
        </w:rPr>
      </w:pPr>
      <w:r>
        <w:rPr>
          <w:b w:val="0"/>
        </w:rPr>
        <w:t>Joe Mulhern, PJM, will provide a brief informational update on the status of the BTMG observability data collection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C40549">
        <w:trPr>
          <w:trHeight w:val="296"/>
        </w:trPr>
        <w:tc>
          <w:tcPr>
            <w:tcW w:w="9576" w:type="dxa"/>
          </w:tcPr>
          <w:p w:rsidR="007C40C6" w:rsidRDefault="00FC1D6B" w:rsidP="00EC13D4">
            <w:pPr>
              <w:pStyle w:val="PrimaryHeading"/>
            </w:pPr>
            <w:r>
              <w:t xml:space="preserve">Wholesale </w:t>
            </w:r>
            <w:r w:rsidR="00267F51" w:rsidRPr="00267F51">
              <w:t xml:space="preserve">DER Interconnection </w:t>
            </w:r>
            <w:r w:rsidR="007F0921">
              <w:t>(</w:t>
            </w:r>
            <w:r w:rsidR="00EC13D4">
              <w:t>9:15</w:t>
            </w:r>
            <w:r w:rsidR="007F0921">
              <w:t xml:space="preserve"> – </w:t>
            </w:r>
            <w:r w:rsidR="00EC13D4">
              <w:t>10</w:t>
            </w:r>
            <w:r w:rsidR="007F0921">
              <w:t>:</w:t>
            </w:r>
            <w:r w:rsidR="00EC13D4">
              <w:t>30</w:t>
            </w:r>
            <w:r w:rsidR="007F0921">
              <w:t>)</w:t>
            </w:r>
          </w:p>
        </w:tc>
      </w:tr>
      <w:tr w:rsidR="007C40C6" w:rsidTr="00C40549">
        <w:tc>
          <w:tcPr>
            <w:tcW w:w="9576" w:type="dxa"/>
          </w:tcPr>
          <w:p w:rsidR="0071342D" w:rsidRPr="0071342D" w:rsidRDefault="0071342D" w:rsidP="002E61C1">
            <w:pPr>
              <w:pStyle w:val="ListSubhead1"/>
            </w:pPr>
            <w:r w:rsidRPr="0071342D">
              <w:rPr>
                <w:b w:val="0"/>
              </w:rPr>
              <w:t>Mr. Baker</w:t>
            </w:r>
            <w:r>
              <w:rPr>
                <w:b w:val="0"/>
              </w:rPr>
              <w:t xml:space="preserve"> will review interests captured at the last meeting</w:t>
            </w:r>
            <w:r w:rsidR="00EC13D4">
              <w:rPr>
                <w:b w:val="0"/>
              </w:rPr>
              <w:t>.</w:t>
            </w:r>
            <w:r>
              <w:br/>
            </w:r>
          </w:p>
          <w:p w:rsidR="00B962D5" w:rsidRPr="00B962D5" w:rsidRDefault="002E61C1" w:rsidP="002E61C1">
            <w:pPr>
              <w:pStyle w:val="ListSubhead1"/>
            </w:pPr>
            <w:r>
              <w:rPr>
                <w:b w:val="0"/>
              </w:rPr>
              <w:t xml:space="preserve">Stakeholders will </w:t>
            </w:r>
            <w:r w:rsidR="0071342D">
              <w:rPr>
                <w:b w:val="0"/>
              </w:rPr>
              <w:t>continue</w:t>
            </w:r>
            <w:r>
              <w:rPr>
                <w:b w:val="0"/>
              </w:rPr>
              <w:t xml:space="preserve"> the Consensus Based Issue Resolution process by </w:t>
            </w:r>
            <w:r w:rsidR="0071342D">
              <w:rPr>
                <w:b w:val="0"/>
              </w:rPr>
              <w:t>identifying design components and solution options</w:t>
            </w:r>
            <w:r>
              <w:rPr>
                <w:b w:val="0"/>
              </w:rPr>
              <w:t xml:space="preserve">. </w:t>
            </w:r>
            <w:r w:rsidR="003D4EE8">
              <w:rPr>
                <w:b w:val="0"/>
              </w:rPr>
              <w:t xml:space="preserve">For further information about the </w:t>
            </w:r>
            <w:r w:rsidR="0071342D">
              <w:rPr>
                <w:b w:val="0"/>
              </w:rPr>
              <w:t>proposal development</w:t>
            </w:r>
            <w:r w:rsidR="003D4EE8">
              <w:rPr>
                <w:b w:val="0"/>
              </w:rPr>
              <w:t xml:space="preserve"> process, please refer to </w:t>
            </w:r>
            <w:hyperlink r:id="rId8" w:history="1">
              <w:r w:rsidR="003D4EE8" w:rsidRPr="003D4EE8">
                <w:rPr>
                  <w:rStyle w:val="Hyperlink"/>
                  <w:b w:val="0"/>
                </w:rPr>
                <w:t>Manual 34, Section 7.</w:t>
              </w:r>
              <w:r w:rsidR="0071342D">
                <w:rPr>
                  <w:rStyle w:val="Hyperlink"/>
                  <w:b w:val="0"/>
                </w:rPr>
                <w:t>3</w:t>
              </w:r>
            </w:hyperlink>
            <w:r w:rsidR="003D4EE8">
              <w:rPr>
                <w:b w:val="0"/>
              </w:rPr>
              <w:t>.</w:t>
            </w:r>
          </w:p>
          <w:p w:rsidR="00B962D5" w:rsidRPr="00B962D5" w:rsidRDefault="00B962D5" w:rsidP="00B962D5">
            <w:pPr>
              <w:pStyle w:val="ListSubhead1"/>
              <w:numPr>
                <w:ilvl w:val="0"/>
                <w:numId w:val="0"/>
              </w:numPr>
              <w:ind w:left="360"/>
            </w:pPr>
          </w:p>
          <w:p w:rsidR="008F3B96" w:rsidRPr="00660541" w:rsidRDefault="00B962D5" w:rsidP="002E61C1">
            <w:pPr>
              <w:pStyle w:val="ListSubhead1"/>
            </w:pPr>
            <w:r>
              <w:rPr>
                <w:b w:val="0"/>
              </w:rPr>
              <w:t>Andrew Levi</w:t>
            </w:r>
            <w:r w:rsidR="00EC13D4">
              <w:rPr>
                <w:b w:val="0"/>
              </w:rPr>
              <w:t>tt, PJM, will provide an update on the state interconnection policy analysis that was presented at the last meeting</w:t>
            </w:r>
            <w:r w:rsidR="009C5307">
              <w:rPr>
                <w:b w:val="0"/>
              </w:rPr>
              <w:t xml:space="preserve">, based on comments received. </w:t>
            </w:r>
            <w:r w:rsidR="001F4C27">
              <w:br/>
            </w:r>
          </w:p>
          <w:p w:rsidR="008F3B96" w:rsidRPr="00EE2B67" w:rsidRDefault="00267F51" w:rsidP="008F3B96">
            <w:pPr>
              <w:pStyle w:val="PrimaryHeading"/>
            </w:pPr>
            <w:r>
              <w:t>Wholesale Market Participation Agreement</w:t>
            </w:r>
            <w:r w:rsidR="000B35AE">
              <w:t xml:space="preserve">s </w:t>
            </w:r>
            <w:r w:rsidR="00C20C9E">
              <w:t>(WMPA) – Operational Requirements</w:t>
            </w:r>
            <w:r w:rsidR="007F0921">
              <w:t xml:space="preserve"> (</w:t>
            </w:r>
            <w:r w:rsidR="00EC13D4">
              <w:t>10</w:t>
            </w:r>
            <w:r w:rsidR="007F0921">
              <w:t>:</w:t>
            </w:r>
            <w:r w:rsidR="009C5307">
              <w:t>4</w:t>
            </w:r>
            <w:r w:rsidR="00EC13D4">
              <w:t>5</w:t>
            </w:r>
            <w:r w:rsidR="007F0921">
              <w:t xml:space="preserve"> – </w:t>
            </w:r>
            <w:r w:rsidR="009C5307">
              <w:t>11</w:t>
            </w:r>
            <w:r w:rsidR="007F0921">
              <w:t>:</w:t>
            </w:r>
            <w:r w:rsidR="009C5307">
              <w:t>15</w:t>
            </w:r>
            <w:r w:rsidR="007F0921">
              <w:t>)</w:t>
            </w:r>
          </w:p>
          <w:p w:rsidR="00FC1D6B" w:rsidRPr="009D511E" w:rsidRDefault="009C5307" w:rsidP="009654A9">
            <w:pPr>
              <w:pStyle w:val="ListSubhead1"/>
            </w:pPr>
            <w:r>
              <w:rPr>
                <w:b w:val="0"/>
              </w:rPr>
              <w:t>Jim Burlew</w:t>
            </w:r>
            <w:r w:rsidR="004E1102">
              <w:rPr>
                <w:b w:val="0"/>
              </w:rPr>
              <w:t xml:space="preserve">, PJM, </w:t>
            </w:r>
            <w:r>
              <w:rPr>
                <w:b w:val="0"/>
              </w:rPr>
              <w:t xml:space="preserve">will </w:t>
            </w:r>
            <w:r w:rsidR="007C4DF2">
              <w:rPr>
                <w:b w:val="0"/>
              </w:rPr>
              <w:t>address legal issues around</w:t>
            </w:r>
            <w:r w:rsidR="00C20C9E">
              <w:rPr>
                <w:b w:val="0"/>
              </w:rPr>
              <w:t xml:space="preserve"> </w:t>
            </w:r>
            <w:r w:rsidR="0071342D">
              <w:rPr>
                <w:b w:val="0"/>
              </w:rPr>
              <w:t>including operational requirements</w:t>
            </w:r>
            <w:r w:rsidR="007C4DF2">
              <w:rPr>
                <w:b w:val="0"/>
              </w:rPr>
              <w:t>, such as primary frequency response, in</w:t>
            </w:r>
            <w:r w:rsidR="0071342D">
              <w:rPr>
                <w:b w:val="0"/>
              </w:rPr>
              <w:t xml:space="preserve"> </w:t>
            </w:r>
            <w:r>
              <w:rPr>
                <w:b w:val="0"/>
              </w:rPr>
              <w:t>the</w:t>
            </w:r>
            <w:r w:rsidR="0071342D">
              <w:rPr>
                <w:b w:val="0"/>
              </w:rPr>
              <w:t xml:space="preserve"> WMPA</w:t>
            </w:r>
            <w:r w:rsidR="007C4DF2">
              <w:rPr>
                <w:b w:val="0"/>
              </w:rPr>
              <w:t>.  Stakeholders will continue to discuss a path forward on this issue.</w:t>
            </w:r>
            <w:bookmarkStart w:id="2" w:name="_GoBack"/>
            <w:bookmarkEnd w:id="2"/>
          </w:p>
          <w:p w:rsidR="009D511E" w:rsidRPr="009D511E" w:rsidRDefault="009D511E" w:rsidP="00FB4A69">
            <w:pPr>
              <w:pStyle w:val="ListSubhead1"/>
              <w:numPr>
                <w:ilvl w:val="0"/>
                <w:numId w:val="0"/>
              </w:numPr>
              <w:rPr>
                <w:b w:val="0"/>
              </w:rPr>
            </w:pPr>
          </w:p>
          <w:p w:rsidR="00EC13D4" w:rsidRDefault="00EC13D4" w:rsidP="00EC13D4">
            <w:pPr>
              <w:pStyle w:val="PrimaryHeading"/>
            </w:pPr>
            <w:r>
              <w:t>Wholesale DER Market Rules (</w:t>
            </w:r>
            <w:r w:rsidR="009C5307">
              <w:t xml:space="preserve">11:15 – 12:00; </w:t>
            </w:r>
            <w:r w:rsidR="004673C9">
              <w:t xml:space="preserve">12:45 – 1:30) </w:t>
            </w:r>
          </w:p>
          <w:p w:rsidR="00C265A7" w:rsidRPr="00C265A7" w:rsidRDefault="00C265A7" w:rsidP="00EC13D4">
            <w:pPr>
              <w:pStyle w:val="ListSubhead1"/>
            </w:pPr>
            <w:r>
              <w:rPr>
                <w:b w:val="0"/>
              </w:rPr>
              <w:t>Skyler Marzewski, Monitoring Analytics, will present on the co-location of Demand Response and Generation.</w:t>
            </w:r>
          </w:p>
          <w:p w:rsidR="00C265A7" w:rsidRPr="00C265A7" w:rsidRDefault="00C265A7" w:rsidP="00C265A7">
            <w:pPr>
              <w:pStyle w:val="ListSubhead1"/>
              <w:numPr>
                <w:ilvl w:val="0"/>
                <w:numId w:val="0"/>
              </w:numPr>
              <w:ind w:left="360"/>
            </w:pPr>
          </w:p>
          <w:p w:rsidR="00EC13D4" w:rsidRPr="00F44A06" w:rsidRDefault="00EC13D4" w:rsidP="00EC13D4">
            <w:pPr>
              <w:pStyle w:val="ListSubhead1"/>
            </w:pPr>
            <w:r>
              <w:rPr>
                <w:b w:val="0"/>
              </w:rPr>
              <w:t xml:space="preserve">Pete Langbein, PJM, will review </w:t>
            </w:r>
            <w:r w:rsidR="008245DB">
              <w:rPr>
                <w:b w:val="0"/>
              </w:rPr>
              <w:t xml:space="preserve">the DR Status Quo in the solutions matrix for customers that have both Demand Response and </w:t>
            </w:r>
            <w:r w:rsidR="00C265A7">
              <w:rPr>
                <w:b w:val="0"/>
              </w:rPr>
              <w:t>Generation</w:t>
            </w:r>
            <w:r w:rsidR="008245DB">
              <w:rPr>
                <w:b w:val="0"/>
              </w:rPr>
              <w:t xml:space="preserve"> at the same site providing ancillary services.  </w:t>
            </w:r>
            <w:r>
              <w:rPr>
                <w:b w:val="0"/>
              </w:rPr>
              <w:t xml:space="preserve">Stakeholders will compare against the current </w:t>
            </w:r>
            <w:r w:rsidR="008245DB">
              <w:rPr>
                <w:b w:val="0"/>
              </w:rPr>
              <w:t>solution package A</w:t>
            </w:r>
            <w:r>
              <w:rPr>
                <w:b w:val="0"/>
              </w:rPr>
              <w:t>.</w:t>
            </w:r>
          </w:p>
          <w:p w:rsidR="008245DB" w:rsidRPr="00F44A06" w:rsidRDefault="008245DB" w:rsidP="008245DB">
            <w:pPr>
              <w:pStyle w:val="ListSubhead1"/>
              <w:numPr>
                <w:ilvl w:val="0"/>
                <w:numId w:val="0"/>
              </w:numPr>
              <w:ind w:left="360"/>
            </w:pPr>
          </w:p>
          <w:p w:rsidR="007C40C6" w:rsidRDefault="003F7D0D" w:rsidP="008245DB">
            <w:pPr>
              <w:pStyle w:val="PrimaryHeading"/>
            </w:pPr>
            <w:r>
              <w:t>Wrap-up – Action items, Futu</w:t>
            </w:r>
            <w:r w:rsidR="008245DB">
              <w:t xml:space="preserve">re Agenda, and Closing Remarks </w:t>
            </w:r>
            <w:r w:rsidR="004673C9">
              <w:t>(1:30 – 1:45)</w:t>
            </w:r>
          </w:p>
        </w:tc>
      </w:tr>
      <w:tr w:rsidR="00571C16" w:rsidTr="00C40549">
        <w:tc>
          <w:tcPr>
            <w:tcW w:w="9576" w:type="dxa"/>
          </w:tcPr>
          <w:p w:rsidR="00571C16" w:rsidRPr="003F7D0D" w:rsidRDefault="003F7D0D" w:rsidP="003F7D0D">
            <w:pPr>
              <w:pStyle w:val="ListSubhead1"/>
            </w:pPr>
            <w:r>
              <w:rPr>
                <w:b w:val="0"/>
              </w:rPr>
              <w:lastRenderedPageBreak/>
              <w:t>Mr. Baker will close the meeting by reviewing action items and previewing topics for the next meeting.</w:t>
            </w:r>
          </w:p>
          <w:p w:rsidR="003F7D0D" w:rsidRDefault="003F7D0D" w:rsidP="003F7D0D">
            <w:pPr>
              <w:pStyle w:val="ListSubhead1"/>
              <w:numPr>
                <w:ilvl w:val="0"/>
                <w:numId w:val="0"/>
              </w:numPr>
              <w:ind w:left="360"/>
            </w:pPr>
          </w:p>
        </w:tc>
      </w:tr>
    </w:tbl>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B22A3" w:rsidTr="00C40549">
        <w:tc>
          <w:tcPr>
            <w:tcW w:w="3192" w:type="dxa"/>
            <w:vAlign w:val="center"/>
          </w:tcPr>
          <w:p w:rsidR="004B22A3" w:rsidRDefault="004B22A3" w:rsidP="00C40549">
            <w:pPr>
              <w:pStyle w:val="AttendeesList"/>
            </w:pPr>
            <w:r>
              <w:t>November 15, 2018</w:t>
            </w:r>
          </w:p>
        </w:tc>
        <w:tc>
          <w:tcPr>
            <w:tcW w:w="3192" w:type="dxa"/>
            <w:vAlign w:val="center"/>
          </w:tcPr>
          <w:p w:rsidR="004B22A3" w:rsidRDefault="004B22A3" w:rsidP="00C40549">
            <w:pPr>
              <w:pStyle w:val="AttendeesList"/>
            </w:pPr>
            <w:r>
              <w:t xml:space="preserve">2:00 p.m. – 4:00 p.m. </w:t>
            </w:r>
          </w:p>
        </w:tc>
        <w:tc>
          <w:tcPr>
            <w:tcW w:w="3192" w:type="dxa"/>
            <w:vAlign w:val="center"/>
          </w:tcPr>
          <w:p w:rsidR="004B22A3" w:rsidRDefault="004B22A3" w:rsidP="009F0858">
            <w:pPr>
              <w:pStyle w:val="AttendeesList"/>
            </w:pPr>
            <w:r>
              <w:t>PJM Conference &amp; Training Center/ WebEx</w:t>
            </w:r>
          </w:p>
        </w:tc>
      </w:tr>
      <w:tr w:rsidR="004B22A3" w:rsidTr="00C40549">
        <w:tc>
          <w:tcPr>
            <w:tcW w:w="3192" w:type="dxa"/>
            <w:vAlign w:val="center"/>
          </w:tcPr>
          <w:p w:rsidR="004B22A3" w:rsidRDefault="004B22A3" w:rsidP="00C40549">
            <w:pPr>
              <w:pStyle w:val="AttendeesList"/>
            </w:pPr>
            <w:r>
              <w:t>November 30, 2018</w:t>
            </w:r>
          </w:p>
        </w:tc>
        <w:tc>
          <w:tcPr>
            <w:tcW w:w="3192" w:type="dxa"/>
            <w:vAlign w:val="center"/>
          </w:tcPr>
          <w:p w:rsidR="004B22A3" w:rsidRDefault="004B22A3" w:rsidP="00C40549">
            <w:pPr>
              <w:pStyle w:val="AttendeesList"/>
            </w:pPr>
            <w:r>
              <w:t>9:00 a.m. – 3:00 p.m.</w:t>
            </w:r>
          </w:p>
        </w:tc>
        <w:tc>
          <w:tcPr>
            <w:tcW w:w="3192" w:type="dxa"/>
            <w:vAlign w:val="center"/>
          </w:tcPr>
          <w:p w:rsidR="004B22A3" w:rsidRDefault="004B22A3" w:rsidP="00C40549">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January 14,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February 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March  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April 15,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May 20,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June 10,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July 15,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August 14,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September 9,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October 7,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November 18,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December 16,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bl>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11" w:rsidRDefault="00513511" w:rsidP="00B62597">
      <w:pPr>
        <w:spacing w:after="0" w:line="240" w:lineRule="auto"/>
      </w:pPr>
      <w:r>
        <w:separator/>
      </w:r>
    </w:p>
  </w:endnote>
  <w:endnote w:type="continuationSeparator" w:id="0">
    <w:p w:rsidR="00513511" w:rsidRDefault="005135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511" w:rsidRDefault="00513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C4DF2">
      <w:rPr>
        <w:rStyle w:val="PageNumber"/>
        <w:noProof/>
      </w:rPr>
      <w:t>1</w:t>
    </w:r>
    <w:r>
      <w:rPr>
        <w:rStyle w:val="PageNumber"/>
      </w:rPr>
      <w:fldChar w:fldCharType="end"/>
    </w:r>
  </w:p>
  <w:bookmarkStart w:id="3" w:name="OLE_LINK1"/>
  <w:p w:rsidR="00513511" w:rsidRPr="00DB29E9" w:rsidRDefault="0051351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513511" w:rsidRDefault="00513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11" w:rsidRDefault="00513511" w:rsidP="00B62597">
      <w:pPr>
        <w:spacing w:after="0" w:line="240" w:lineRule="auto"/>
      </w:pPr>
      <w:r>
        <w:separator/>
      </w:r>
    </w:p>
  </w:footnote>
  <w:footnote w:type="continuationSeparator" w:id="0">
    <w:p w:rsidR="00513511" w:rsidRDefault="0051351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3511" w:rsidRDefault="00513511">
    <w:pPr>
      <w:rPr>
        <w:sz w:val="16"/>
      </w:rPr>
    </w:pPr>
  </w:p>
  <w:p w:rsidR="00513511" w:rsidRDefault="0051351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374E"/>
    <w:rsid w:val="00094833"/>
    <w:rsid w:val="000A3039"/>
    <w:rsid w:val="000B35AE"/>
    <w:rsid w:val="000B57FD"/>
    <w:rsid w:val="000C4200"/>
    <w:rsid w:val="000D01C9"/>
    <w:rsid w:val="000D2744"/>
    <w:rsid w:val="000D332A"/>
    <w:rsid w:val="000F3395"/>
    <w:rsid w:val="00102321"/>
    <w:rsid w:val="00102A07"/>
    <w:rsid w:val="00107B1A"/>
    <w:rsid w:val="0011518C"/>
    <w:rsid w:val="00123DBC"/>
    <w:rsid w:val="00124786"/>
    <w:rsid w:val="00133F3D"/>
    <w:rsid w:val="00144504"/>
    <w:rsid w:val="00150310"/>
    <w:rsid w:val="001645C8"/>
    <w:rsid w:val="00186B7B"/>
    <w:rsid w:val="0019583B"/>
    <w:rsid w:val="001B2242"/>
    <w:rsid w:val="001C0CC0"/>
    <w:rsid w:val="001D144E"/>
    <w:rsid w:val="001D3B68"/>
    <w:rsid w:val="001D4D83"/>
    <w:rsid w:val="001D4FEB"/>
    <w:rsid w:val="001E2068"/>
    <w:rsid w:val="001E5018"/>
    <w:rsid w:val="001E5367"/>
    <w:rsid w:val="001F4C27"/>
    <w:rsid w:val="00200BFC"/>
    <w:rsid w:val="002113BD"/>
    <w:rsid w:val="002139E1"/>
    <w:rsid w:val="0023143D"/>
    <w:rsid w:val="0023754F"/>
    <w:rsid w:val="00243A02"/>
    <w:rsid w:val="00244D66"/>
    <w:rsid w:val="002614ED"/>
    <w:rsid w:val="0026716F"/>
    <w:rsid w:val="00267F51"/>
    <w:rsid w:val="00272A67"/>
    <w:rsid w:val="0027608D"/>
    <w:rsid w:val="00284882"/>
    <w:rsid w:val="002858B1"/>
    <w:rsid w:val="002919DA"/>
    <w:rsid w:val="002A19CB"/>
    <w:rsid w:val="002B2F98"/>
    <w:rsid w:val="002B62E7"/>
    <w:rsid w:val="002B714B"/>
    <w:rsid w:val="002C2825"/>
    <w:rsid w:val="002E16DC"/>
    <w:rsid w:val="002E61C1"/>
    <w:rsid w:val="002F40B1"/>
    <w:rsid w:val="00304EF5"/>
    <w:rsid w:val="00305238"/>
    <w:rsid w:val="00314518"/>
    <w:rsid w:val="00317474"/>
    <w:rsid w:val="003248BD"/>
    <w:rsid w:val="003270EF"/>
    <w:rsid w:val="00327DC0"/>
    <w:rsid w:val="003321BA"/>
    <w:rsid w:val="00337321"/>
    <w:rsid w:val="003464D0"/>
    <w:rsid w:val="003472EB"/>
    <w:rsid w:val="00350B63"/>
    <w:rsid w:val="00353400"/>
    <w:rsid w:val="0035484E"/>
    <w:rsid w:val="00365C98"/>
    <w:rsid w:val="0036669C"/>
    <w:rsid w:val="00366970"/>
    <w:rsid w:val="00366C40"/>
    <w:rsid w:val="00374142"/>
    <w:rsid w:val="003A3F78"/>
    <w:rsid w:val="003A53D4"/>
    <w:rsid w:val="003A762F"/>
    <w:rsid w:val="003B4424"/>
    <w:rsid w:val="003B46B1"/>
    <w:rsid w:val="003B55E1"/>
    <w:rsid w:val="003D1C22"/>
    <w:rsid w:val="003D4517"/>
    <w:rsid w:val="003D4EE8"/>
    <w:rsid w:val="003D6009"/>
    <w:rsid w:val="003D7E5C"/>
    <w:rsid w:val="003E6B15"/>
    <w:rsid w:val="003E7A73"/>
    <w:rsid w:val="003F4DD2"/>
    <w:rsid w:val="003F7D0D"/>
    <w:rsid w:val="004127AE"/>
    <w:rsid w:val="00414D63"/>
    <w:rsid w:val="00417B65"/>
    <w:rsid w:val="0043105D"/>
    <w:rsid w:val="0043649C"/>
    <w:rsid w:val="00442ADC"/>
    <w:rsid w:val="00445285"/>
    <w:rsid w:val="00452700"/>
    <w:rsid w:val="00455F03"/>
    <w:rsid w:val="004632FD"/>
    <w:rsid w:val="004673C9"/>
    <w:rsid w:val="00474054"/>
    <w:rsid w:val="0047727F"/>
    <w:rsid w:val="00491490"/>
    <w:rsid w:val="004969FA"/>
    <w:rsid w:val="004B0994"/>
    <w:rsid w:val="004B22A3"/>
    <w:rsid w:val="004B2CA0"/>
    <w:rsid w:val="004B2EA1"/>
    <w:rsid w:val="004B52AF"/>
    <w:rsid w:val="004D3165"/>
    <w:rsid w:val="004D4CA1"/>
    <w:rsid w:val="004E0C69"/>
    <w:rsid w:val="004E1102"/>
    <w:rsid w:val="00500360"/>
    <w:rsid w:val="00505F76"/>
    <w:rsid w:val="005076A0"/>
    <w:rsid w:val="00512B46"/>
    <w:rsid w:val="00513511"/>
    <w:rsid w:val="00516E89"/>
    <w:rsid w:val="00530F40"/>
    <w:rsid w:val="0053300E"/>
    <w:rsid w:val="0053356B"/>
    <w:rsid w:val="00535F17"/>
    <w:rsid w:val="00564DEE"/>
    <w:rsid w:val="00571C16"/>
    <w:rsid w:val="00573B1C"/>
    <w:rsid w:val="00573DE1"/>
    <w:rsid w:val="0057441E"/>
    <w:rsid w:val="00575253"/>
    <w:rsid w:val="005809EF"/>
    <w:rsid w:val="00591A80"/>
    <w:rsid w:val="005B4BC3"/>
    <w:rsid w:val="005C694D"/>
    <w:rsid w:val="005C702A"/>
    <w:rsid w:val="005D5411"/>
    <w:rsid w:val="005D6D05"/>
    <w:rsid w:val="005E171B"/>
    <w:rsid w:val="005E4A3E"/>
    <w:rsid w:val="005E4F15"/>
    <w:rsid w:val="005F1276"/>
    <w:rsid w:val="005F14FA"/>
    <w:rsid w:val="00602967"/>
    <w:rsid w:val="00606F11"/>
    <w:rsid w:val="00624282"/>
    <w:rsid w:val="00625A29"/>
    <w:rsid w:val="006353A8"/>
    <w:rsid w:val="006373FD"/>
    <w:rsid w:val="00660541"/>
    <w:rsid w:val="0066217C"/>
    <w:rsid w:val="006728C8"/>
    <w:rsid w:val="00683F3B"/>
    <w:rsid w:val="006930FD"/>
    <w:rsid w:val="006A4B55"/>
    <w:rsid w:val="006A64B8"/>
    <w:rsid w:val="006B0448"/>
    <w:rsid w:val="006C2F2C"/>
    <w:rsid w:val="006D4237"/>
    <w:rsid w:val="006E0C0D"/>
    <w:rsid w:val="006E4392"/>
    <w:rsid w:val="006F0D8E"/>
    <w:rsid w:val="00703ACB"/>
    <w:rsid w:val="00712CAA"/>
    <w:rsid w:val="0071342D"/>
    <w:rsid w:val="00715859"/>
    <w:rsid w:val="00716A8B"/>
    <w:rsid w:val="007268B0"/>
    <w:rsid w:val="00733D9F"/>
    <w:rsid w:val="00743739"/>
    <w:rsid w:val="00754C6D"/>
    <w:rsid w:val="00755096"/>
    <w:rsid w:val="00761BB7"/>
    <w:rsid w:val="00763677"/>
    <w:rsid w:val="00794CB7"/>
    <w:rsid w:val="00795559"/>
    <w:rsid w:val="007A34A3"/>
    <w:rsid w:val="007A6715"/>
    <w:rsid w:val="007B1D3F"/>
    <w:rsid w:val="007B6658"/>
    <w:rsid w:val="007C40C6"/>
    <w:rsid w:val="007C4DF2"/>
    <w:rsid w:val="007D271B"/>
    <w:rsid w:val="007E7CAB"/>
    <w:rsid w:val="007F0921"/>
    <w:rsid w:val="00800546"/>
    <w:rsid w:val="00802781"/>
    <w:rsid w:val="0081222A"/>
    <w:rsid w:val="008245DB"/>
    <w:rsid w:val="00835061"/>
    <w:rsid w:val="00835931"/>
    <w:rsid w:val="00837B12"/>
    <w:rsid w:val="00841282"/>
    <w:rsid w:val="008636CF"/>
    <w:rsid w:val="00881C12"/>
    <w:rsid w:val="00882652"/>
    <w:rsid w:val="00882B20"/>
    <w:rsid w:val="00884C33"/>
    <w:rsid w:val="008A09CE"/>
    <w:rsid w:val="008B0706"/>
    <w:rsid w:val="008B1A3D"/>
    <w:rsid w:val="008C5550"/>
    <w:rsid w:val="008D118C"/>
    <w:rsid w:val="008D684C"/>
    <w:rsid w:val="008F1F6B"/>
    <w:rsid w:val="008F2EFA"/>
    <w:rsid w:val="008F3B96"/>
    <w:rsid w:val="008F7E06"/>
    <w:rsid w:val="00911808"/>
    <w:rsid w:val="00912635"/>
    <w:rsid w:val="00917386"/>
    <w:rsid w:val="00924BBE"/>
    <w:rsid w:val="00957C8B"/>
    <w:rsid w:val="009654A9"/>
    <w:rsid w:val="00967B01"/>
    <w:rsid w:val="00994605"/>
    <w:rsid w:val="00997C7D"/>
    <w:rsid w:val="009A5430"/>
    <w:rsid w:val="009B674A"/>
    <w:rsid w:val="009C15C4"/>
    <w:rsid w:val="009C5307"/>
    <w:rsid w:val="009D511E"/>
    <w:rsid w:val="009D59CB"/>
    <w:rsid w:val="009E5BC2"/>
    <w:rsid w:val="009F19DB"/>
    <w:rsid w:val="00A03F9C"/>
    <w:rsid w:val="00A05391"/>
    <w:rsid w:val="00A05B59"/>
    <w:rsid w:val="00A22797"/>
    <w:rsid w:val="00A24A78"/>
    <w:rsid w:val="00A317A9"/>
    <w:rsid w:val="00A32E19"/>
    <w:rsid w:val="00A35E05"/>
    <w:rsid w:val="00A42C4A"/>
    <w:rsid w:val="00A54E11"/>
    <w:rsid w:val="00A60ACF"/>
    <w:rsid w:val="00A640B1"/>
    <w:rsid w:val="00A67E49"/>
    <w:rsid w:val="00A71FBB"/>
    <w:rsid w:val="00A74424"/>
    <w:rsid w:val="00A8073A"/>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34E3C"/>
    <w:rsid w:val="00B3687E"/>
    <w:rsid w:val="00B5138A"/>
    <w:rsid w:val="00B531C0"/>
    <w:rsid w:val="00B53901"/>
    <w:rsid w:val="00B5544D"/>
    <w:rsid w:val="00B62597"/>
    <w:rsid w:val="00B646F4"/>
    <w:rsid w:val="00B67596"/>
    <w:rsid w:val="00B807DB"/>
    <w:rsid w:val="00B90CEF"/>
    <w:rsid w:val="00B962D5"/>
    <w:rsid w:val="00BA6003"/>
    <w:rsid w:val="00BA6146"/>
    <w:rsid w:val="00BB472E"/>
    <w:rsid w:val="00BB531B"/>
    <w:rsid w:val="00BC019A"/>
    <w:rsid w:val="00BC2A23"/>
    <w:rsid w:val="00BC506E"/>
    <w:rsid w:val="00BE2841"/>
    <w:rsid w:val="00BF0CBE"/>
    <w:rsid w:val="00BF198C"/>
    <w:rsid w:val="00BF1C6B"/>
    <w:rsid w:val="00BF331B"/>
    <w:rsid w:val="00C1365D"/>
    <w:rsid w:val="00C20C9E"/>
    <w:rsid w:val="00C265A7"/>
    <w:rsid w:val="00C30025"/>
    <w:rsid w:val="00C34EB4"/>
    <w:rsid w:val="00C37E52"/>
    <w:rsid w:val="00C40549"/>
    <w:rsid w:val="00C411FB"/>
    <w:rsid w:val="00C439EC"/>
    <w:rsid w:val="00C5095F"/>
    <w:rsid w:val="00C51159"/>
    <w:rsid w:val="00C548D7"/>
    <w:rsid w:val="00C56060"/>
    <w:rsid w:val="00C70502"/>
    <w:rsid w:val="00C71ED7"/>
    <w:rsid w:val="00C72168"/>
    <w:rsid w:val="00C803A3"/>
    <w:rsid w:val="00C861F0"/>
    <w:rsid w:val="00C92C88"/>
    <w:rsid w:val="00CA1B69"/>
    <w:rsid w:val="00CA1BB2"/>
    <w:rsid w:val="00CA49B9"/>
    <w:rsid w:val="00CA7797"/>
    <w:rsid w:val="00CA78FD"/>
    <w:rsid w:val="00CB150A"/>
    <w:rsid w:val="00CB6976"/>
    <w:rsid w:val="00CC1272"/>
    <w:rsid w:val="00CC1B47"/>
    <w:rsid w:val="00CC2430"/>
    <w:rsid w:val="00CC7BF9"/>
    <w:rsid w:val="00CD6F4C"/>
    <w:rsid w:val="00CE5624"/>
    <w:rsid w:val="00CE65A2"/>
    <w:rsid w:val="00CF1059"/>
    <w:rsid w:val="00CF3EA2"/>
    <w:rsid w:val="00CF5353"/>
    <w:rsid w:val="00D136EA"/>
    <w:rsid w:val="00D251ED"/>
    <w:rsid w:val="00D26669"/>
    <w:rsid w:val="00D36DCF"/>
    <w:rsid w:val="00D44FE3"/>
    <w:rsid w:val="00D474CD"/>
    <w:rsid w:val="00D54B7A"/>
    <w:rsid w:val="00D65280"/>
    <w:rsid w:val="00D764C8"/>
    <w:rsid w:val="00D81B49"/>
    <w:rsid w:val="00D85A40"/>
    <w:rsid w:val="00D95949"/>
    <w:rsid w:val="00D97C6D"/>
    <w:rsid w:val="00DB1D0C"/>
    <w:rsid w:val="00DB29E9"/>
    <w:rsid w:val="00DC0D7F"/>
    <w:rsid w:val="00DC5E8B"/>
    <w:rsid w:val="00DD650D"/>
    <w:rsid w:val="00DE34CF"/>
    <w:rsid w:val="00DE3B79"/>
    <w:rsid w:val="00DF054C"/>
    <w:rsid w:val="00DF6A3C"/>
    <w:rsid w:val="00DF6B48"/>
    <w:rsid w:val="00E06078"/>
    <w:rsid w:val="00E343D4"/>
    <w:rsid w:val="00E5075B"/>
    <w:rsid w:val="00E5088E"/>
    <w:rsid w:val="00E516F4"/>
    <w:rsid w:val="00E53618"/>
    <w:rsid w:val="00E540B3"/>
    <w:rsid w:val="00E62B8A"/>
    <w:rsid w:val="00E652ED"/>
    <w:rsid w:val="00E73253"/>
    <w:rsid w:val="00E925B6"/>
    <w:rsid w:val="00EA3485"/>
    <w:rsid w:val="00EB6740"/>
    <w:rsid w:val="00EB68B0"/>
    <w:rsid w:val="00EB795E"/>
    <w:rsid w:val="00EC13D4"/>
    <w:rsid w:val="00EC1AA1"/>
    <w:rsid w:val="00EC5FAB"/>
    <w:rsid w:val="00EC7F76"/>
    <w:rsid w:val="00ED4BE4"/>
    <w:rsid w:val="00ED68E9"/>
    <w:rsid w:val="00EE1B6C"/>
    <w:rsid w:val="00EE2B67"/>
    <w:rsid w:val="00EE60F7"/>
    <w:rsid w:val="00EF045C"/>
    <w:rsid w:val="00EF5115"/>
    <w:rsid w:val="00EF57E2"/>
    <w:rsid w:val="00EF7086"/>
    <w:rsid w:val="00F00E48"/>
    <w:rsid w:val="00F05FDB"/>
    <w:rsid w:val="00F13C33"/>
    <w:rsid w:val="00F2067A"/>
    <w:rsid w:val="00F32D5A"/>
    <w:rsid w:val="00F34DB5"/>
    <w:rsid w:val="00F36C25"/>
    <w:rsid w:val="00F4112F"/>
    <w:rsid w:val="00F4190F"/>
    <w:rsid w:val="00F44A06"/>
    <w:rsid w:val="00F45F0F"/>
    <w:rsid w:val="00F509A1"/>
    <w:rsid w:val="00F50B96"/>
    <w:rsid w:val="00F51DE3"/>
    <w:rsid w:val="00F54458"/>
    <w:rsid w:val="00F54587"/>
    <w:rsid w:val="00F554BB"/>
    <w:rsid w:val="00F56B8F"/>
    <w:rsid w:val="00F637CB"/>
    <w:rsid w:val="00F97466"/>
    <w:rsid w:val="00FA215C"/>
    <w:rsid w:val="00FB4A69"/>
    <w:rsid w:val="00FC1D6B"/>
    <w:rsid w:val="00FC2B9A"/>
    <w:rsid w:val="00FE4833"/>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 w:id="739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Baker, Scott</cp:lastModifiedBy>
  <cp:revision>13</cp:revision>
  <cp:lastPrinted>2015-02-05T19:57:00Z</cp:lastPrinted>
  <dcterms:created xsi:type="dcterms:W3CDTF">2018-10-04T17:57:00Z</dcterms:created>
  <dcterms:modified xsi:type="dcterms:W3CDTF">2018-10-26T20:54:00Z</dcterms:modified>
</cp:coreProperties>
</file>