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034C98" w:rsidP="00755096">
      <w:pPr>
        <w:pStyle w:val="MeetingDetails"/>
      </w:pPr>
      <w:r>
        <w:t>May 28</w:t>
      </w:r>
      <w:r w:rsidR="002B2F98">
        <w:t xml:space="preserve">, </w:t>
      </w:r>
      <w:r w:rsidR="00010057">
        <w:t>201</w:t>
      </w:r>
      <w:r w:rsidR="00791667">
        <w:t>9</w:t>
      </w:r>
    </w:p>
    <w:p w:rsidR="00B62597" w:rsidRPr="00B62597" w:rsidRDefault="002C4A03" w:rsidP="00755096">
      <w:pPr>
        <w:pStyle w:val="MeetingDetails"/>
        <w:rPr>
          <w:sz w:val="28"/>
          <w:u w:val="single"/>
        </w:rPr>
      </w:pPr>
      <w:r>
        <w:t>9:</w:t>
      </w:r>
      <w:r w:rsidR="00830DF8">
        <w:t>0</w:t>
      </w:r>
      <w:r>
        <w:t>0 a.m</w:t>
      </w:r>
      <w:r w:rsidR="002B2F98">
        <w:t xml:space="preserve">. – </w:t>
      </w:r>
      <w:r>
        <w:t>1</w:t>
      </w:r>
      <w:r w:rsidR="00B31D3F">
        <w:t>1</w:t>
      </w:r>
      <w:r w:rsidR="00941038">
        <w:t>:</w:t>
      </w:r>
      <w:r w:rsidR="00B31D3F">
        <w:t>3</w:t>
      </w:r>
      <w:r w:rsidR="000D02B6">
        <w:t>0</w:t>
      </w:r>
      <w:r w:rsidR="00E9088A">
        <w:t xml:space="preserve"> </w:t>
      </w:r>
      <w:r w:rsidR="00B31D3F">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4B6FF2">
        <w:t>9</w:t>
      </w:r>
      <w:r>
        <w:t>:</w:t>
      </w:r>
      <w:r w:rsidR="00830DF8">
        <w:t>0</w:t>
      </w:r>
      <w:r w:rsidR="004B6FF2">
        <w:t>0</w:t>
      </w:r>
      <w:r w:rsidR="00830DF8">
        <w:t xml:space="preserve"> </w:t>
      </w:r>
      <w:r>
        <w:t>-</w:t>
      </w:r>
      <w:r w:rsidR="00830DF8">
        <w:t xml:space="preserve"> </w:t>
      </w:r>
      <w:r w:rsidR="004B6FF2">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034C98">
        <w:rPr>
          <w:sz w:val="24"/>
          <w:szCs w:val="24"/>
        </w:rPr>
        <w:t>4/24</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B20FD7" w:rsidRDefault="00034C98" w:rsidP="00B20FD7">
      <w:pPr>
        <w:pStyle w:val="PrimaryHeading"/>
      </w:pPr>
      <w:r>
        <w:t xml:space="preserve"> </w:t>
      </w:r>
      <w:r w:rsidR="004A5AA3">
        <w:t>(</w:t>
      </w:r>
      <w:r w:rsidR="00830DF8">
        <w:t xml:space="preserve">9:15 </w:t>
      </w:r>
      <w:r w:rsidR="00B73940">
        <w:t>–</w:t>
      </w:r>
      <w:r w:rsidR="00830DF8">
        <w:t xml:space="preserve"> </w:t>
      </w:r>
      <w:r w:rsidR="003E0C2C">
        <w:t>9</w:t>
      </w:r>
      <w:r w:rsidR="00B73940">
        <w:t>:</w:t>
      </w:r>
      <w:r w:rsidR="00F82A63">
        <w:t>40</w:t>
      </w:r>
      <w:r w:rsidR="00830DF8">
        <w:t>)</w:t>
      </w:r>
      <w:r w:rsidR="003E0C2C">
        <w:t xml:space="preserve"> </w:t>
      </w:r>
      <w:r w:rsidR="00795CE1">
        <w:t xml:space="preserve"> Load Management Registration Administration reminders</w:t>
      </w:r>
    </w:p>
    <w:p w:rsidR="00B20FD7" w:rsidRDefault="00F82A63" w:rsidP="00B20FD7">
      <w:pPr>
        <w:pStyle w:val="SecondaryNumberedHeading"/>
      </w:pPr>
      <w:r>
        <w:t>Andrea Yeaton will discuss</w:t>
      </w:r>
      <w:r w:rsidR="00795CE1">
        <w:t xml:space="preserve"> what needs to be done to finalize all Load Management registrations prior to the start of the Delivery Year</w:t>
      </w:r>
      <w:r w:rsidR="003E0C2C">
        <w:t>.</w:t>
      </w:r>
    </w:p>
    <w:p w:rsidR="003E0C2C" w:rsidRDefault="003E0C2C" w:rsidP="003E0C2C">
      <w:pPr>
        <w:pStyle w:val="PrimaryHeading"/>
      </w:pPr>
      <w:r>
        <w:t>(9:</w:t>
      </w:r>
      <w:r w:rsidR="00F82A63">
        <w:t>4</w:t>
      </w:r>
      <w:r>
        <w:t>0 – 1</w:t>
      </w:r>
      <w:r w:rsidR="00E121C3">
        <w:t>0</w:t>
      </w:r>
      <w:r>
        <w:t>:</w:t>
      </w:r>
      <w:r w:rsidR="00E121C3">
        <w:t>5</w:t>
      </w:r>
      <w:r>
        <w:t>0)</w:t>
      </w:r>
      <w:r w:rsidR="00795CE1">
        <w:t xml:space="preserve"> Load Management Test </w:t>
      </w:r>
      <w:r w:rsidR="00246C58">
        <w:t>E</w:t>
      </w:r>
      <w:r w:rsidR="00795CE1">
        <w:t>nhancements</w:t>
      </w:r>
      <w:r>
        <w:t xml:space="preserve"> </w:t>
      </w:r>
    </w:p>
    <w:p w:rsidR="003E0C2C" w:rsidRDefault="00795CE1" w:rsidP="003E0C2C">
      <w:pPr>
        <w:pStyle w:val="SecondaryNumberedHeading"/>
      </w:pPr>
      <w:r>
        <w:t>The DR</w:t>
      </w:r>
      <w:r w:rsidR="006F6D6F">
        <w:t>S</w:t>
      </w:r>
      <w:r>
        <w:t xml:space="preserve"> will continue di</w:t>
      </w:r>
      <w:r w:rsidR="006F6D6F">
        <w:t>scussion on the Load Management test enhancements. Jack O’Neill will review requested analysis regarding hourly performance from past events</w:t>
      </w:r>
      <w:r w:rsidR="00BD4929">
        <w:t>,</w:t>
      </w:r>
      <w:r w:rsidR="006F6D6F">
        <w:t xml:space="preserve"> review the proposed hourly settlement process</w:t>
      </w:r>
      <w:r w:rsidR="00BD4929">
        <w:t xml:space="preserve"> and provide an example of current test process when a sub zonal event was dispatched</w:t>
      </w:r>
      <w:r w:rsidR="006F6D6F">
        <w:t xml:space="preserve">. The DRS will focus on the differences between the proposals and the proposal sponsors should be prepared to discuss the merits of their proposal to meet the identified interest. The goal is to make sure all solution components are clear and try to build consensus to get to one proposal </w:t>
      </w:r>
    </w:p>
    <w:p w:rsidR="00FD6237" w:rsidRDefault="00FD6237" w:rsidP="00FD6237">
      <w:pPr>
        <w:pStyle w:val="PrimaryHeading"/>
      </w:pPr>
      <w:r>
        <w:t xml:space="preserve">(10:50 – 11:00)   BREAK  </w:t>
      </w:r>
    </w:p>
    <w:p w:rsidR="00E121C3" w:rsidRDefault="00E121C3" w:rsidP="00FD6237">
      <w:pPr>
        <w:pStyle w:val="SecondaryNumberedHeading"/>
        <w:numPr>
          <w:ilvl w:val="0"/>
          <w:numId w:val="0"/>
        </w:numPr>
        <w:ind w:left="360"/>
      </w:pPr>
    </w:p>
    <w:p w:rsidR="00D4201C" w:rsidRDefault="00D4201C" w:rsidP="00D4201C">
      <w:pPr>
        <w:pStyle w:val="PrimaryHeading"/>
      </w:pPr>
      <w:r>
        <w:t xml:space="preserve">(11:00 – 11:20) </w:t>
      </w:r>
      <w:r w:rsidR="00115676">
        <w:t>DR Hub On-Site Generator/Battery information</w:t>
      </w:r>
    </w:p>
    <w:p w:rsidR="00D4201C" w:rsidRDefault="00115676" w:rsidP="003E0C2C">
      <w:pPr>
        <w:pStyle w:val="SecondaryNumberedHeading"/>
      </w:pPr>
      <w:r>
        <w:t>DR Hub was updated with new On-Site Generator/Battery information as previously discussed at the DRS. Masha Nyemko will review the fields that should be updated by June 30</w:t>
      </w:r>
      <w:r w:rsidRPr="00115676">
        <w:rPr>
          <w:vertAlign w:val="superscript"/>
        </w:rPr>
        <w:t>th</w:t>
      </w:r>
      <w:r>
        <w:t>.</w:t>
      </w:r>
    </w:p>
    <w:p w:rsidR="0096485B" w:rsidRDefault="00B20FD7" w:rsidP="0096485B">
      <w:pPr>
        <w:pStyle w:val="PrimaryHeading"/>
      </w:pPr>
      <w:bookmarkStart w:id="2" w:name="_GoBack"/>
      <w:bookmarkEnd w:id="2"/>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5/28/2019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6/19/2019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lastRenderedPageBreak/>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F6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653B">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F653B">
    <w:pPr>
      <w:rPr>
        <w:sz w:val="16"/>
      </w:rPr>
    </w:pPr>
  </w:p>
  <w:p w:rsidR="003C17E2" w:rsidRDefault="003F653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34C98"/>
    <w:rsid w:val="00043CF8"/>
    <w:rsid w:val="00053876"/>
    <w:rsid w:val="00053D87"/>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15676"/>
    <w:rsid w:val="00127758"/>
    <w:rsid w:val="00134119"/>
    <w:rsid w:val="0013763F"/>
    <w:rsid w:val="00140147"/>
    <w:rsid w:val="00142E98"/>
    <w:rsid w:val="00142FF3"/>
    <w:rsid w:val="00144948"/>
    <w:rsid w:val="0015468C"/>
    <w:rsid w:val="00154846"/>
    <w:rsid w:val="001570E1"/>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46C58"/>
    <w:rsid w:val="00252882"/>
    <w:rsid w:val="00262A37"/>
    <w:rsid w:val="00270298"/>
    <w:rsid w:val="002726AA"/>
    <w:rsid w:val="00283B1C"/>
    <w:rsid w:val="00294145"/>
    <w:rsid w:val="002A248F"/>
    <w:rsid w:val="002A4BC7"/>
    <w:rsid w:val="002B1EA1"/>
    <w:rsid w:val="002B2F98"/>
    <w:rsid w:val="002B61EE"/>
    <w:rsid w:val="002C0BC2"/>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0C2C"/>
    <w:rsid w:val="003E19F9"/>
    <w:rsid w:val="003E259F"/>
    <w:rsid w:val="003E31A7"/>
    <w:rsid w:val="003E44A0"/>
    <w:rsid w:val="003E4904"/>
    <w:rsid w:val="003E7A73"/>
    <w:rsid w:val="003F0809"/>
    <w:rsid w:val="003F653B"/>
    <w:rsid w:val="0040351C"/>
    <w:rsid w:val="00412AE9"/>
    <w:rsid w:val="00413B68"/>
    <w:rsid w:val="00423BE1"/>
    <w:rsid w:val="00424D6D"/>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247CE"/>
    <w:rsid w:val="00535905"/>
    <w:rsid w:val="00535EEE"/>
    <w:rsid w:val="005361BE"/>
    <w:rsid w:val="005410BB"/>
    <w:rsid w:val="00550A09"/>
    <w:rsid w:val="005616B5"/>
    <w:rsid w:val="00564DEE"/>
    <w:rsid w:val="00571476"/>
    <w:rsid w:val="0057441E"/>
    <w:rsid w:val="005778C8"/>
    <w:rsid w:val="00577A78"/>
    <w:rsid w:val="00580A36"/>
    <w:rsid w:val="00584E8D"/>
    <w:rsid w:val="005936DB"/>
    <w:rsid w:val="005A1039"/>
    <w:rsid w:val="005A1B37"/>
    <w:rsid w:val="005A3F81"/>
    <w:rsid w:val="005A75C1"/>
    <w:rsid w:val="005C2B5B"/>
    <w:rsid w:val="005C38AC"/>
    <w:rsid w:val="005C5824"/>
    <w:rsid w:val="005D188A"/>
    <w:rsid w:val="005D1FBE"/>
    <w:rsid w:val="005D6A23"/>
    <w:rsid w:val="005D6D05"/>
    <w:rsid w:val="005E0D79"/>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6F6D6F"/>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95CE1"/>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65AB0"/>
    <w:rsid w:val="00880B36"/>
    <w:rsid w:val="00881035"/>
    <w:rsid w:val="0088222D"/>
    <w:rsid w:val="00882652"/>
    <w:rsid w:val="008870F2"/>
    <w:rsid w:val="008A71EA"/>
    <w:rsid w:val="008F084F"/>
    <w:rsid w:val="008F57EB"/>
    <w:rsid w:val="00902206"/>
    <w:rsid w:val="00910E57"/>
    <w:rsid w:val="00911A3C"/>
    <w:rsid w:val="00917386"/>
    <w:rsid w:val="00924F6B"/>
    <w:rsid w:val="009278E1"/>
    <w:rsid w:val="00930923"/>
    <w:rsid w:val="009372C1"/>
    <w:rsid w:val="00941038"/>
    <w:rsid w:val="009413C0"/>
    <w:rsid w:val="0094262E"/>
    <w:rsid w:val="00950F82"/>
    <w:rsid w:val="0095343F"/>
    <w:rsid w:val="0096410A"/>
    <w:rsid w:val="0096485B"/>
    <w:rsid w:val="00990186"/>
    <w:rsid w:val="009957EF"/>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C42D1"/>
    <w:rsid w:val="00AC732F"/>
    <w:rsid w:val="00AC7AB1"/>
    <w:rsid w:val="00B02FA8"/>
    <w:rsid w:val="00B12C33"/>
    <w:rsid w:val="00B16D95"/>
    <w:rsid w:val="00B20316"/>
    <w:rsid w:val="00B20FD7"/>
    <w:rsid w:val="00B24036"/>
    <w:rsid w:val="00B31D3F"/>
    <w:rsid w:val="00B34E3C"/>
    <w:rsid w:val="00B36D41"/>
    <w:rsid w:val="00B40952"/>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D4929"/>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82A63"/>
    <w:rsid w:val="00F9050E"/>
    <w:rsid w:val="00F926A9"/>
    <w:rsid w:val="00FA177B"/>
    <w:rsid w:val="00FB27A7"/>
    <w:rsid w:val="00FC1391"/>
    <w:rsid w:val="00FC2B9A"/>
    <w:rsid w:val="00FD6237"/>
    <w:rsid w:val="00FD6CE1"/>
    <w:rsid w:val="00FE0D35"/>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DED8-376D-41C9-A0DD-0F808043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12</cp:revision>
  <cp:lastPrinted>2018-04-13T18:46:00Z</cp:lastPrinted>
  <dcterms:created xsi:type="dcterms:W3CDTF">2019-05-16T11:40:00Z</dcterms:created>
  <dcterms:modified xsi:type="dcterms:W3CDTF">2019-05-24T15:16:00Z</dcterms:modified>
</cp:coreProperties>
</file>