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2025F4" w:rsidP="00BC2A6C">
      <w:pPr>
        <w:pStyle w:val="MeetingDetails"/>
      </w:pPr>
      <w:r>
        <w:t xml:space="preserve">March </w:t>
      </w:r>
      <w:r w:rsidR="002D7096">
        <w:t>9</w:t>
      </w:r>
      <w:r w:rsidR="00624A91">
        <w:t>, 2020</w:t>
      </w:r>
    </w:p>
    <w:p w:rsidR="00BC2A6C" w:rsidRPr="00B62597" w:rsidRDefault="002D7096" w:rsidP="00BC2A6C">
      <w:pPr>
        <w:pStyle w:val="MeetingDetails"/>
        <w:rPr>
          <w:sz w:val="28"/>
          <w:u w:val="single"/>
        </w:rPr>
      </w:pPr>
      <w:r>
        <w:t>1</w:t>
      </w:r>
      <w:r w:rsidR="00BC2A6C">
        <w:t xml:space="preserve">:00 </w:t>
      </w:r>
      <w:r>
        <w:t>p</w:t>
      </w:r>
      <w:r w:rsidR="00BC2A6C">
        <w:t xml:space="preserve">m – </w:t>
      </w:r>
      <w:r>
        <w:t>4:00</w:t>
      </w:r>
      <w:r w:rsidR="00BC2A6C">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2D7096">
        <w:t>1</w:t>
      </w:r>
      <w:r w:rsidRPr="00527104">
        <w:t>:00</w:t>
      </w:r>
      <w:r w:rsidR="00BC2A6C">
        <w:t xml:space="preserve"> </w:t>
      </w:r>
      <w:r w:rsidRPr="00527104">
        <w:t>-</w:t>
      </w:r>
      <w:r w:rsidR="00BC2A6C">
        <w:t xml:space="preserve"> </w:t>
      </w:r>
      <w:r w:rsidR="002D7096">
        <w:t>1</w:t>
      </w:r>
      <w:r w:rsidRPr="00527104">
        <w:t>:</w:t>
      </w:r>
      <w:r w:rsidR="00BC2A6C">
        <w:t>1</w:t>
      </w:r>
      <w:r w:rsidR="009C56E6">
        <w:t>0</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sidR="004B38CD">
        <w:rPr>
          <w:sz w:val="24"/>
          <w:szCs w:val="24"/>
        </w:rPr>
        <w:t>0</w:t>
      </w:r>
      <w:r w:rsidR="0046415F">
        <w:rPr>
          <w:sz w:val="24"/>
          <w:szCs w:val="24"/>
        </w:rPr>
        <w:t>2</w:t>
      </w:r>
      <w:r w:rsidR="004B38CD">
        <w:rPr>
          <w:sz w:val="24"/>
          <w:szCs w:val="24"/>
        </w:rPr>
        <w:t>/</w:t>
      </w:r>
      <w:r w:rsidR="002025F4">
        <w:rPr>
          <w:sz w:val="24"/>
          <w:szCs w:val="24"/>
        </w:rPr>
        <w:t>19</w:t>
      </w:r>
      <w:r w:rsidR="004B38CD">
        <w:rPr>
          <w:sz w:val="24"/>
          <w:szCs w:val="24"/>
        </w:rPr>
        <w:t>/2020</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F4260C" w:rsidRDefault="00F4260C" w:rsidP="00BC2A6C">
      <w:pPr>
        <w:pStyle w:val="ListedItem"/>
        <w:rPr>
          <w:sz w:val="24"/>
          <w:szCs w:val="24"/>
        </w:rPr>
      </w:pPr>
      <w:r>
        <w:rPr>
          <w:sz w:val="24"/>
          <w:szCs w:val="24"/>
        </w:rPr>
        <w:t>DR Overview training opportunity – 3/24 (9 to 11am). This is meant for people not familiar with DR participation in the PJM wholesale markets.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1D3B68" w:rsidRPr="00DB29E9" w:rsidRDefault="001D3B68" w:rsidP="007C2954">
      <w:pPr>
        <w:pStyle w:val="PrimaryHeading"/>
      </w:pPr>
      <w:r>
        <w:t>(</w:t>
      </w:r>
      <w:r w:rsidR="002D7096">
        <w:t>1</w:t>
      </w:r>
      <w:r w:rsidR="00BC2A6C">
        <w:t>:1</w:t>
      </w:r>
      <w:r w:rsidR="009C56E6">
        <w:t>0</w:t>
      </w:r>
      <w:r w:rsidR="00BC2A6C">
        <w:t xml:space="preserve"> </w:t>
      </w:r>
      <w:r w:rsidR="00D50E30">
        <w:t>–</w:t>
      </w:r>
      <w:r w:rsidR="00F91E50">
        <w:t xml:space="preserve"> 1:2</w:t>
      </w:r>
      <w:r w:rsidR="009C56E6">
        <w:t>0</w:t>
      </w:r>
      <w:r>
        <w:t>)</w:t>
      </w:r>
      <w:r w:rsidR="00D50E30">
        <w:t xml:space="preserve"> </w:t>
      </w:r>
      <w:r w:rsidR="00F4260C">
        <w:t>CSP load data request issues</w:t>
      </w:r>
    </w:p>
    <w:p w:rsidR="008B0AA6" w:rsidRDefault="00DE09C4" w:rsidP="002025F4">
      <w:pPr>
        <w:pStyle w:val="ListSubhead1"/>
        <w:numPr>
          <w:ilvl w:val="0"/>
          <w:numId w:val="18"/>
        </w:numPr>
        <w:rPr>
          <w:b w:val="0"/>
        </w:rPr>
      </w:pPr>
      <w:r>
        <w:rPr>
          <w:b w:val="0"/>
        </w:rPr>
        <w:t xml:space="preserve">Mr. Jack O’Neill will review the </w:t>
      </w:r>
      <w:r w:rsidR="00F91E50">
        <w:rPr>
          <w:b w:val="0"/>
        </w:rPr>
        <w:t>load data requirements to calculate the Winter Peak Load and any potential issues</w:t>
      </w:r>
      <w:r>
        <w:rPr>
          <w:b w:val="0"/>
        </w:rPr>
        <w:t xml:space="preserve"> during this registration period</w:t>
      </w:r>
      <w:r w:rsidR="00F91E50">
        <w:rPr>
          <w:b w:val="0"/>
        </w:rPr>
        <w:t>.</w:t>
      </w:r>
      <w:r w:rsidR="009362A6" w:rsidRPr="002025F4">
        <w:rPr>
          <w:b w:val="0"/>
        </w:rPr>
        <w:t xml:space="preserve"> </w:t>
      </w:r>
    </w:p>
    <w:p w:rsidR="009C56E6" w:rsidRPr="00DB29E9" w:rsidRDefault="009C56E6" w:rsidP="009C56E6">
      <w:pPr>
        <w:pStyle w:val="PrimaryHeading"/>
      </w:pPr>
      <w:r>
        <w:t>(1:</w:t>
      </w:r>
      <w:r w:rsidR="00DE09C4">
        <w:t>2</w:t>
      </w:r>
      <w:r>
        <w:t>0 – 1:</w:t>
      </w:r>
      <w:r w:rsidR="00DE09C4">
        <w:t>3</w:t>
      </w:r>
      <w:r>
        <w:t>0) Load Management Performance Report</w:t>
      </w:r>
      <w:r w:rsidR="00DE09C4">
        <w:t xml:space="preserve"> review</w:t>
      </w:r>
    </w:p>
    <w:p w:rsidR="009C56E6" w:rsidRPr="002025F4" w:rsidRDefault="00DE09C4" w:rsidP="009C56E6">
      <w:pPr>
        <w:pStyle w:val="ListSubhead1"/>
        <w:numPr>
          <w:ilvl w:val="0"/>
          <w:numId w:val="18"/>
        </w:numPr>
        <w:rPr>
          <w:b w:val="0"/>
        </w:rPr>
      </w:pPr>
      <w:r>
        <w:rPr>
          <w:b w:val="0"/>
        </w:rPr>
        <w:t>Ms</w:t>
      </w:r>
      <w:r w:rsidR="004F0844">
        <w:rPr>
          <w:b w:val="0"/>
        </w:rPr>
        <w:t>.</w:t>
      </w:r>
      <w:r>
        <w:rPr>
          <w:b w:val="0"/>
        </w:rPr>
        <w:t xml:space="preserve"> Masha Nyemko will provide a summary of the recently published semi-annual Load Management Performance report</w:t>
      </w:r>
      <w:r w:rsidR="009C56E6">
        <w:rPr>
          <w:b w:val="0"/>
        </w:rPr>
        <w:t>.</w:t>
      </w:r>
      <w:r w:rsidR="009C56E6" w:rsidRPr="002025F4">
        <w:rPr>
          <w:b w:val="0"/>
        </w:rPr>
        <w:t xml:space="preserve"> </w:t>
      </w:r>
    </w:p>
    <w:p w:rsidR="00A4718E" w:rsidRDefault="001E2BA3" w:rsidP="00A4718E">
      <w:pPr>
        <w:pStyle w:val="PrimaryHeading"/>
      </w:pPr>
      <w:r>
        <w:t>(1:</w:t>
      </w:r>
      <w:r w:rsidR="00DE09C4">
        <w:t>30</w:t>
      </w:r>
      <w:r>
        <w:t xml:space="preserve"> –3:</w:t>
      </w:r>
      <w:r w:rsidR="001A3308">
        <w:t>3</w:t>
      </w:r>
      <w:r>
        <w:t xml:space="preserve">0) Impact of MOPR order on DR </w:t>
      </w:r>
      <w:r w:rsidR="005D24FD">
        <w:t>and associated compliance filing</w:t>
      </w:r>
      <w:r w:rsidR="00A4718E">
        <w:t xml:space="preserve"> </w:t>
      </w:r>
    </w:p>
    <w:p w:rsidR="00A4718E" w:rsidRDefault="00DE09C4" w:rsidP="004F0844">
      <w:pPr>
        <w:pStyle w:val="ListSubhead1"/>
        <w:numPr>
          <w:ilvl w:val="0"/>
          <w:numId w:val="21"/>
        </w:numPr>
        <w:ind w:left="360"/>
        <w:rPr>
          <w:b w:val="0"/>
        </w:rPr>
      </w:pPr>
      <w:r>
        <w:rPr>
          <w:b w:val="0"/>
        </w:rPr>
        <w:t>Mr. Pete Langbein and Mr. Josh Bruno will c</w:t>
      </w:r>
      <w:r w:rsidR="005D24FD">
        <w:rPr>
          <w:b w:val="0"/>
        </w:rPr>
        <w:t>ontinue the discussion on the changes expected to the DR process based on the MOPR order.</w:t>
      </w:r>
    </w:p>
    <w:p w:rsidR="005D24FD" w:rsidRDefault="002041D0" w:rsidP="005D24FD">
      <w:pPr>
        <w:pStyle w:val="ListSubhead1"/>
        <w:numPr>
          <w:ilvl w:val="0"/>
          <w:numId w:val="20"/>
        </w:numPr>
        <w:rPr>
          <w:b w:val="0"/>
        </w:rPr>
      </w:pPr>
      <w:r>
        <w:rPr>
          <w:b w:val="0"/>
        </w:rPr>
        <w:t>MOPR price calculation</w:t>
      </w:r>
    </w:p>
    <w:p w:rsidR="005D24FD" w:rsidRDefault="002041D0" w:rsidP="005D24FD">
      <w:pPr>
        <w:pStyle w:val="ListSubhead1"/>
        <w:numPr>
          <w:ilvl w:val="0"/>
          <w:numId w:val="20"/>
        </w:numPr>
        <w:rPr>
          <w:b w:val="0"/>
        </w:rPr>
      </w:pPr>
      <w:r>
        <w:rPr>
          <w:b w:val="0"/>
        </w:rPr>
        <w:t>Unit specific exemption plans</w:t>
      </w:r>
    </w:p>
    <w:p w:rsidR="002041D0" w:rsidRDefault="0074771E" w:rsidP="005D24FD">
      <w:pPr>
        <w:pStyle w:val="ListSubhead1"/>
        <w:numPr>
          <w:ilvl w:val="0"/>
          <w:numId w:val="20"/>
        </w:numPr>
        <w:rPr>
          <w:b w:val="0"/>
        </w:rPr>
      </w:pPr>
      <w:r>
        <w:rPr>
          <w:b w:val="0"/>
        </w:rPr>
        <w:t>Ban for life provision</w:t>
      </w:r>
    </w:p>
    <w:p w:rsidR="002041D0" w:rsidRDefault="002041D0" w:rsidP="005D24FD">
      <w:pPr>
        <w:pStyle w:val="ListSubhead1"/>
        <w:numPr>
          <w:ilvl w:val="0"/>
          <w:numId w:val="20"/>
        </w:numPr>
        <w:rPr>
          <w:b w:val="0"/>
        </w:rPr>
      </w:pPr>
      <w:r>
        <w:rPr>
          <w:b w:val="0"/>
        </w:rPr>
        <w:t>Use cases</w:t>
      </w:r>
      <w:r w:rsidR="00DB5C0F">
        <w:rPr>
          <w:b w:val="0"/>
        </w:rPr>
        <w:t xml:space="preserve"> and expected impact to DR registration, pre-registration and offer process</w:t>
      </w:r>
    </w:p>
    <w:p w:rsidR="00DE09C4" w:rsidRPr="00DB29E9" w:rsidRDefault="00F37E20" w:rsidP="00DE09C4">
      <w:pPr>
        <w:pStyle w:val="PrimaryHeading"/>
      </w:pPr>
      <w:r>
        <w:t xml:space="preserve"> </w:t>
      </w:r>
      <w:r w:rsidR="00DE09C4">
        <w:t>(3:</w:t>
      </w:r>
      <w:r w:rsidR="001A3308">
        <w:t>4</w:t>
      </w:r>
      <w:r w:rsidR="00DE09C4">
        <w:t>0 – 3:</w:t>
      </w:r>
      <w:r w:rsidR="001A3308">
        <w:t>5</w:t>
      </w:r>
      <w:r w:rsidR="00DE09C4">
        <w:t>0) DER Report review</w:t>
      </w:r>
    </w:p>
    <w:p w:rsidR="00DE09C4" w:rsidRPr="002025F4" w:rsidRDefault="00DE09C4" w:rsidP="004F0844">
      <w:pPr>
        <w:pStyle w:val="ListSubhead1"/>
        <w:numPr>
          <w:ilvl w:val="0"/>
          <w:numId w:val="21"/>
        </w:numPr>
        <w:ind w:left="360"/>
        <w:rPr>
          <w:b w:val="0"/>
        </w:rPr>
      </w:pPr>
      <w:bookmarkStart w:id="2" w:name="_GoBack"/>
      <w:bookmarkEnd w:id="2"/>
      <w:r>
        <w:rPr>
          <w:b w:val="0"/>
        </w:rPr>
        <w:t>Ms</w:t>
      </w:r>
      <w:r w:rsidR="004F0844">
        <w:rPr>
          <w:b w:val="0"/>
        </w:rPr>
        <w:t>.</w:t>
      </w:r>
      <w:r>
        <w:rPr>
          <w:b w:val="0"/>
        </w:rPr>
        <w:t xml:space="preserve"> Masha Nyemko will provide a summary of the recently published annual DER DR participation report.</w:t>
      </w:r>
      <w:r w:rsidRPr="002025F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A4718E" w:rsidP="002D28A5">
            <w:pPr>
              <w:pStyle w:val="PrimaryHeading"/>
              <w:ind w:left="-109"/>
            </w:pPr>
            <w:r>
              <w:lastRenderedPageBreak/>
              <w:t xml:space="preserve"> </w:t>
            </w:r>
            <w:r w:rsidR="002B2F98">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2D28A5">
            <w:pPr>
              <w:pStyle w:val="PrimaryHeading"/>
              <w:ind w:left="-109"/>
            </w:pPr>
            <w:r>
              <w:t>Future Meeting Dates</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4/13/2020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5/18/2020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6/11/2020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7/9/2020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8/3/2020</w:t>
            </w:r>
          </w:p>
        </w:tc>
        <w:tc>
          <w:tcPr>
            <w:tcW w:w="3128" w:type="dxa"/>
            <w:vAlign w:val="center"/>
          </w:tcPr>
          <w:p w:rsidR="001830F4"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9/3/2020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10/5/2020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11/2/2020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Pr="00B62597" w:rsidRDefault="001830F4" w:rsidP="001830F4">
            <w:pPr>
              <w:pStyle w:val="AttendeesList"/>
            </w:pPr>
            <w:r>
              <w:t>Thursday</w:t>
            </w:r>
          </w:p>
        </w:tc>
        <w:tc>
          <w:tcPr>
            <w:tcW w:w="3114" w:type="dxa"/>
            <w:vAlign w:val="center"/>
          </w:tcPr>
          <w:p w:rsidR="001830F4" w:rsidRPr="00B62597" w:rsidRDefault="001830F4" w:rsidP="001830F4">
            <w:pPr>
              <w:pStyle w:val="AttendeesList"/>
            </w:pPr>
            <w:r>
              <w:t>12/3/2020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p>
        </w:tc>
        <w:tc>
          <w:tcPr>
            <w:tcW w:w="3114" w:type="dxa"/>
            <w:vAlign w:val="center"/>
          </w:tcPr>
          <w:p w:rsidR="001830F4" w:rsidRPr="00B62597" w:rsidRDefault="001830F4" w:rsidP="001830F4">
            <w:pPr>
              <w:pStyle w:val="AttendeesList"/>
            </w:pPr>
          </w:p>
        </w:tc>
        <w:tc>
          <w:tcPr>
            <w:tcW w:w="3128" w:type="dxa"/>
            <w:vAlign w:val="center"/>
          </w:tcPr>
          <w:p w:rsidR="001830F4" w:rsidRPr="00B62597" w:rsidRDefault="001830F4" w:rsidP="001830F4">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F0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F0844">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F0844">
    <w:pPr>
      <w:rPr>
        <w:sz w:val="16"/>
      </w:rPr>
    </w:pPr>
  </w:p>
  <w:p w:rsidR="003C17E2" w:rsidRDefault="004F0844">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6B60A4A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4273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E46E6F"/>
    <w:multiLevelType w:val="hybridMultilevel"/>
    <w:tmpl w:val="318E8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C601F"/>
    <w:multiLevelType w:val="multilevel"/>
    <w:tmpl w:val="013E062E"/>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6D1087"/>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4"/>
  </w:num>
  <w:num w:numId="13">
    <w:abstractNumId w:val="2"/>
  </w:num>
  <w:num w:numId="14">
    <w:abstractNumId w:val="0"/>
  </w:num>
  <w:num w:numId="15">
    <w:abstractNumId w:val="0"/>
  </w:num>
  <w:num w:numId="16">
    <w:abstractNumId w:val="0"/>
    <w:lvlOverride w:ilvl="0">
      <w:startOverride w:val="1"/>
    </w:lvlOverride>
  </w:num>
  <w:num w:numId="17">
    <w:abstractNumId w:val="3"/>
  </w:num>
  <w:num w:numId="18">
    <w:abstractNumId w:val="1"/>
  </w:num>
  <w:num w:numId="19">
    <w:abstractNumId w:val="9"/>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6025A"/>
    <w:rsid w:val="00092135"/>
    <w:rsid w:val="000939A0"/>
    <w:rsid w:val="000B6F9C"/>
    <w:rsid w:val="000E7467"/>
    <w:rsid w:val="00112AA4"/>
    <w:rsid w:val="00134215"/>
    <w:rsid w:val="001830F4"/>
    <w:rsid w:val="00195D06"/>
    <w:rsid w:val="001A3308"/>
    <w:rsid w:val="001B2242"/>
    <w:rsid w:val="001C0CC0"/>
    <w:rsid w:val="001D2B3A"/>
    <w:rsid w:val="001D3B68"/>
    <w:rsid w:val="001E2BA3"/>
    <w:rsid w:val="001F0854"/>
    <w:rsid w:val="001F6DF6"/>
    <w:rsid w:val="002025F4"/>
    <w:rsid w:val="002041D0"/>
    <w:rsid w:val="002113BD"/>
    <w:rsid w:val="002211BB"/>
    <w:rsid w:val="002467FC"/>
    <w:rsid w:val="002A2C0C"/>
    <w:rsid w:val="002B2F98"/>
    <w:rsid w:val="002C6057"/>
    <w:rsid w:val="002D28A5"/>
    <w:rsid w:val="002D7096"/>
    <w:rsid w:val="00305238"/>
    <w:rsid w:val="003251CE"/>
    <w:rsid w:val="00337321"/>
    <w:rsid w:val="00362593"/>
    <w:rsid w:val="00392FF4"/>
    <w:rsid w:val="003B55E1"/>
    <w:rsid w:val="003D7E5C"/>
    <w:rsid w:val="003E7A73"/>
    <w:rsid w:val="003F7F6F"/>
    <w:rsid w:val="00415F60"/>
    <w:rsid w:val="0046415F"/>
    <w:rsid w:val="004876C7"/>
    <w:rsid w:val="00491490"/>
    <w:rsid w:val="004931A9"/>
    <w:rsid w:val="00494494"/>
    <w:rsid w:val="004969FA"/>
    <w:rsid w:val="004B38CD"/>
    <w:rsid w:val="004F0844"/>
    <w:rsid w:val="00527104"/>
    <w:rsid w:val="00564DEE"/>
    <w:rsid w:val="0057441E"/>
    <w:rsid w:val="00593A12"/>
    <w:rsid w:val="005D24FD"/>
    <w:rsid w:val="005D6D05"/>
    <w:rsid w:val="0060002F"/>
    <w:rsid w:val="00602967"/>
    <w:rsid w:val="00606F11"/>
    <w:rsid w:val="006104EF"/>
    <w:rsid w:val="00616CE5"/>
    <w:rsid w:val="00624A91"/>
    <w:rsid w:val="00647729"/>
    <w:rsid w:val="00686724"/>
    <w:rsid w:val="006C46C4"/>
    <w:rsid w:val="00712CAA"/>
    <w:rsid w:val="00716A8B"/>
    <w:rsid w:val="007435F4"/>
    <w:rsid w:val="00744A45"/>
    <w:rsid w:val="0074771E"/>
    <w:rsid w:val="00754C6D"/>
    <w:rsid w:val="00755096"/>
    <w:rsid w:val="00776F87"/>
    <w:rsid w:val="007A34A3"/>
    <w:rsid w:val="007C2954"/>
    <w:rsid w:val="007C30B4"/>
    <w:rsid w:val="007D4F70"/>
    <w:rsid w:val="007E1C46"/>
    <w:rsid w:val="007E7CAB"/>
    <w:rsid w:val="00813444"/>
    <w:rsid w:val="00837B12"/>
    <w:rsid w:val="00841282"/>
    <w:rsid w:val="008514C3"/>
    <w:rsid w:val="00867184"/>
    <w:rsid w:val="00882652"/>
    <w:rsid w:val="00891EF0"/>
    <w:rsid w:val="0089673A"/>
    <w:rsid w:val="008B0AA6"/>
    <w:rsid w:val="0090443C"/>
    <w:rsid w:val="00917386"/>
    <w:rsid w:val="009213B7"/>
    <w:rsid w:val="009362A6"/>
    <w:rsid w:val="00991528"/>
    <w:rsid w:val="009A5430"/>
    <w:rsid w:val="009C15C4"/>
    <w:rsid w:val="009C56E6"/>
    <w:rsid w:val="009F537F"/>
    <w:rsid w:val="009F53F9"/>
    <w:rsid w:val="00A05391"/>
    <w:rsid w:val="00A317A9"/>
    <w:rsid w:val="00A41149"/>
    <w:rsid w:val="00A4718E"/>
    <w:rsid w:val="00A61FBA"/>
    <w:rsid w:val="00A71872"/>
    <w:rsid w:val="00A97A11"/>
    <w:rsid w:val="00B04819"/>
    <w:rsid w:val="00B16D95"/>
    <w:rsid w:val="00B17599"/>
    <w:rsid w:val="00B20316"/>
    <w:rsid w:val="00B338C3"/>
    <w:rsid w:val="00B34E3C"/>
    <w:rsid w:val="00B62597"/>
    <w:rsid w:val="00BA038B"/>
    <w:rsid w:val="00BA6146"/>
    <w:rsid w:val="00BB531B"/>
    <w:rsid w:val="00BC2A6C"/>
    <w:rsid w:val="00BF331B"/>
    <w:rsid w:val="00C25117"/>
    <w:rsid w:val="00C25931"/>
    <w:rsid w:val="00C439EC"/>
    <w:rsid w:val="00C5151E"/>
    <w:rsid w:val="00C72168"/>
    <w:rsid w:val="00C757F4"/>
    <w:rsid w:val="00C7665C"/>
    <w:rsid w:val="00C86CEB"/>
    <w:rsid w:val="00CA49B9"/>
    <w:rsid w:val="00CB19DE"/>
    <w:rsid w:val="00CB475B"/>
    <w:rsid w:val="00CC1B47"/>
    <w:rsid w:val="00D136EA"/>
    <w:rsid w:val="00D251ED"/>
    <w:rsid w:val="00D50E30"/>
    <w:rsid w:val="00D65D53"/>
    <w:rsid w:val="00D95949"/>
    <w:rsid w:val="00D95B31"/>
    <w:rsid w:val="00DB29E9"/>
    <w:rsid w:val="00DB5C0F"/>
    <w:rsid w:val="00DD7DFB"/>
    <w:rsid w:val="00DE09C4"/>
    <w:rsid w:val="00DE34CF"/>
    <w:rsid w:val="00E32B6B"/>
    <w:rsid w:val="00E55E84"/>
    <w:rsid w:val="00E760AD"/>
    <w:rsid w:val="00EB68B0"/>
    <w:rsid w:val="00EC5B03"/>
    <w:rsid w:val="00EE574A"/>
    <w:rsid w:val="00F0078F"/>
    <w:rsid w:val="00F16CCD"/>
    <w:rsid w:val="00F37E20"/>
    <w:rsid w:val="00F4190F"/>
    <w:rsid w:val="00F4260C"/>
    <w:rsid w:val="00F57B1A"/>
    <w:rsid w:val="00F91E50"/>
    <w:rsid w:val="00FC2B9A"/>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6352DC"/>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5"/>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63</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Thomas, Jack</cp:lastModifiedBy>
  <cp:revision>11</cp:revision>
  <cp:lastPrinted>2015-02-05T19:57:00Z</cp:lastPrinted>
  <dcterms:created xsi:type="dcterms:W3CDTF">2020-02-24T15:18:00Z</dcterms:created>
  <dcterms:modified xsi:type="dcterms:W3CDTF">2020-03-04T19:14:00Z</dcterms:modified>
</cp:coreProperties>
</file>