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70" w:rsidRDefault="00526C70">
      <w:pPr>
        <w:spacing w:after="0" w:line="240" w:lineRule="auto"/>
        <w:rPr>
          <w:rFonts w:ascii="Arial Narrow" w:eastAsia="Times New Roman" w:hAnsi="Arial Narrow" w:cs="Times New Roman"/>
          <w:sz w:val="24"/>
          <w:szCs w:val="24"/>
        </w:rPr>
      </w:pPr>
      <w:bookmarkStart w:id="0" w:name="_GoBack"/>
      <w:bookmarkEnd w:id="0"/>
    </w:p>
    <w:p w:rsidR="00526C70" w:rsidRDefault="00F1384C">
      <w:pPr>
        <w:pStyle w:val="MeetingDetails"/>
      </w:pPr>
      <w:r>
        <w:t>Governing Document Enhancement &amp; Clarification Subcommittee</w:t>
      </w:r>
    </w:p>
    <w:p w:rsidR="00526C70" w:rsidRDefault="00F1384C">
      <w:pPr>
        <w:pStyle w:val="MeetingDetails"/>
      </w:pPr>
      <w:r>
        <w:t>PJM Conference and Training Center</w:t>
      </w:r>
    </w:p>
    <w:p w:rsidR="00526C70" w:rsidRDefault="00F1384C">
      <w:pPr>
        <w:pStyle w:val="MeetingDetails"/>
      </w:pPr>
      <w:r>
        <w:t>October 20, 2016</w:t>
      </w:r>
    </w:p>
    <w:p w:rsidR="00526C70" w:rsidRDefault="00F1384C">
      <w:pPr>
        <w:pStyle w:val="MeetingDetails"/>
        <w:rPr>
          <w:sz w:val="28"/>
          <w:u w:val="single"/>
        </w:rPr>
      </w:pPr>
      <w:r>
        <w:t>9:00 a.m. – 12:00 p.m. EPT</w:t>
      </w:r>
    </w:p>
    <w:p w:rsidR="00526C70" w:rsidRDefault="00526C70">
      <w:pPr>
        <w:spacing w:after="0" w:line="240" w:lineRule="auto"/>
        <w:rPr>
          <w:rFonts w:ascii="Arial Narrow" w:eastAsia="Times New Roman" w:hAnsi="Arial Narrow" w:cs="Times New Roman"/>
          <w:sz w:val="24"/>
          <w:szCs w:val="20"/>
        </w:rPr>
      </w:pPr>
    </w:p>
    <w:p w:rsidR="00526C70" w:rsidRDefault="00F1384C">
      <w:pPr>
        <w:pStyle w:val="PrimaryHeading"/>
        <w:rPr>
          <w:caps/>
        </w:rPr>
      </w:pPr>
      <w:bookmarkStart w:id="1" w:name="OLE_LINK5"/>
      <w:bookmarkStart w:id="2" w:name="OLE_LINK3"/>
      <w:r>
        <w:t>Administration (9:00-9:05)</w:t>
      </w:r>
    </w:p>
    <w:bookmarkEnd w:id="1"/>
    <w:bookmarkEnd w:id="2"/>
    <w:p w:rsidR="00526C70" w:rsidRDefault="00F1384C">
      <w:pPr>
        <w:pStyle w:val="SecondaryHeading-Numbered"/>
        <w:rPr>
          <w:b w:val="0"/>
          <w:szCs w:val="24"/>
        </w:rPr>
      </w:pPr>
      <w:r>
        <w:rPr>
          <w:b w:val="0"/>
          <w:szCs w:val="24"/>
        </w:rPr>
        <w:t>Ms. Janell Fabiano, PJM, and Mr. Rami Dirani, PJM, will conduct welcome, roll call, review of PJM meeting guidelines and approval of meeting minutes.</w:t>
      </w:r>
    </w:p>
    <w:p w:rsidR="00526C70" w:rsidRDefault="00F1384C">
      <w:pPr>
        <w:pStyle w:val="PrimaryHeading"/>
      </w:pPr>
      <w:r>
        <w:t>Proposed Clean-</w:t>
      </w:r>
      <w:r w:rsidR="000259B7">
        <w:t>u</w:t>
      </w:r>
      <w:r>
        <w:t>p Clarification and Corrections (9:05-9:20)</w:t>
      </w:r>
    </w:p>
    <w:p w:rsidR="00526C70" w:rsidRDefault="00F1384C">
      <w:pPr>
        <w:pStyle w:val="SecondaryHeading-Numbered"/>
        <w:rPr>
          <w:b w:val="0"/>
          <w:szCs w:val="24"/>
        </w:rPr>
      </w:pPr>
      <w:r>
        <w:rPr>
          <w:b w:val="0"/>
          <w:szCs w:val="24"/>
        </w:rPr>
        <w:t>Ms. Jacqui Hugee, PJM, will review, as a second read, updates/proposed changes regarding “Business Day”.</w:t>
      </w:r>
    </w:p>
    <w:p w:rsidR="00526C70" w:rsidRDefault="00F1384C">
      <w:pPr>
        <w:pStyle w:val="PrimaryHeading"/>
      </w:pPr>
      <w:r>
        <w:t>Governing Documents (9:20-10:20)</w:t>
      </w:r>
    </w:p>
    <w:p w:rsidR="00526C70" w:rsidRDefault="000259B7">
      <w:pPr>
        <w:pStyle w:val="SecondaryHeading-Numbered"/>
        <w:rPr>
          <w:b w:val="0"/>
          <w:szCs w:val="24"/>
        </w:rPr>
      </w:pPr>
      <w:r>
        <w:rPr>
          <w:b w:val="0"/>
          <w:szCs w:val="24"/>
        </w:rPr>
        <w:t>Governing Documents Clean-u</w:t>
      </w:r>
      <w:r w:rsidR="00F1384C">
        <w:rPr>
          <w:b w:val="0"/>
          <w:szCs w:val="24"/>
        </w:rPr>
        <w:t>p – Second Read</w:t>
      </w:r>
    </w:p>
    <w:p w:rsidR="00526C70" w:rsidRDefault="00F1384C">
      <w:pPr>
        <w:pStyle w:val="ListedItem"/>
      </w:pPr>
      <w:r>
        <w:t>Mr. Steve Shparber, PJM, will review, as a second read, updates/proposed changes made to various topics.</w:t>
      </w:r>
    </w:p>
    <w:p w:rsidR="00526C70" w:rsidRDefault="00F1384C">
      <w:pPr>
        <w:pStyle w:val="ListedItem"/>
      </w:pPr>
      <w:r>
        <w:t>Ms. Jacqui Hugee, PJM, will review, as a second read, updates/proposed changes made to various topics.</w:t>
      </w:r>
    </w:p>
    <w:p w:rsidR="00526C70" w:rsidRDefault="000259B7" w:rsidP="000259B7">
      <w:pPr>
        <w:pStyle w:val="ListedItem"/>
        <w:numPr>
          <w:ilvl w:val="0"/>
          <w:numId w:val="0"/>
        </w:numPr>
        <w:ind w:left="720"/>
      </w:pPr>
      <w:r>
        <w:t>Ms. Jennifer Tribulski, PJM, will review, as a second read, updates/proposed changes made to various topics.</w:t>
      </w:r>
    </w:p>
    <w:p w:rsidR="00526C70" w:rsidRDefault="00F1384C">
      <w:pPr>
        <w:pStyle w:val="PrimaryHeading"/>
      </w:pPr>
      <w:r>
        <w:t>Governing Documents (10:20-11:45)</w:t>
      </w:r>
    </w:p>
    <w:p w:rsidR="00526C70" w:rsidRDefault="000259B7">
      <w:pPr>
        <w:pStyle w:val="SecondaryHeading-Numbered"/>
        <w:rPr>
          <w:b w:val="0"/>
        </w:rPr>
      </w:pPr>
      <w:r>
        <w:rPr>
          <w:b w:val="0"/>
        </w:rPr>
        <w:t>Governing Documents Clean-u</w:t>
      </w:r>
      <w:r w:rsidR="00F1384C">
        <w:rPr>
          <w:b w:val="0"/>
        </w:rPr>
        <w:t>p – First Read</w:t>
      </w:r>
    </w:p>
    <w:p w:rsidR="00526C70" w:rsidRDefault="00F1384C">
      <w:pPr>
        <w:pStyle w:val="ListedItem"/>
        <w:numPr>
          <w:ilvl w:val="0"/>
          <w:numId w:val="13"/>
        </w:numPr>
      </w:pPr>
      <w:r>
        <w:t xml:space="preserve">Ms. Jennifer Tribulski, PJM, will review, as a first read, updates/proposed changes made to various topics. </w:t>
      </w:r>
    </w:p>
    <w:p w:rsidR="00526C70" w:rsidRDefault="00F1384C">
      <w:pPr>
        <w:pStyle w:val="ListedItem"/>
        <w:numPr>
          <w:ilvl w:val="0"/>
          <w:numId w:val="13"/>
        </w:numPr>
      </w:pPr>
      <w:r>
        <w:t>Ms. Jacqui Hugee, PJM, will review, as a first read, updates/proposed changes made to various topics.</w:t>
      </w:r>
    </w:p>
    <w:p w:rsidR="00526C70" w:rsidRDefault="00F1384C">
      <w:pPr>
        <w:pStyle w:val="ListedItem"/>
        <w:numPr>
          <w:ilvl w:val="0"/>
          <w:numId w:val="13"/>
        </w:numPr>
      </w:pPr>
      <w:r>
        <w:t>Mr. Steve Shparber, PJM, will review, as a first read, updates/proposed changes made to various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26C70">
        <w:tc>
          <w:tcPr>
            <w:tcW w:w="9576" w:type="dxa"/>
            <w:gridSpan w:val="3"/>
          </w:tcPr>
          <w:p w:rsidR="00526C70" w:rsidRDefault="00F1384C">
            <w:pPr>
              <w:pStyle w:val="PrimaryHeading"/>
            </w:pPr>
            <w:r>
              <w:t>GDECS Next Steps (11:45 - 11:55)</w:t>
            </w:r>
          </w:p>
        </w:tc>
      </w:tr>
      <w:tr w:rsidR="00526C70">
        <w:trPr>
          <w:trHeight w:val="296"/>
        </w:trPr>
        <w:tc>
          <w:tcPr>
            <w:tcW w:w="9576" w:type="dxa"/>
            <w:gridSpan w:val="3"/>
          </w:tcPr>
          <w:p w:rsidR="00526C70" w:rsidRDefault="00F1384C">
            <w:pPr>
              <w:pStyle w:val="SecondaryHeading-Numbered"/>
            </w:pPr>
            <w:r>
              <w:rPr>
                <w:b w:val="0"/>
              </w:rPr>
              <w:t xml:space="preserve">Ms. Janell Fabiano, PJM, will discuss logistics </w:t>
            </w:r>
            <w:proofErr w:type="gramStart"/>
            <w:r>
              <w:rPr>
                <w:b w:val="0"/>
              </w:rPr>
              <w:t>for  the</w:t>
            </w:r>
            <w:proofErr w:type="gramEnd"/>
            <w:r>
              <w:rPr>
                <w:b w:val="0"/>
              </w:rPr>
              <w:t xml:space="preserve"> Governing Document Enhancement &amp; Clarification Subcommittee.  </w:t>
            </w:r>
          </w:p>
        </w:tc>
      </w:tr>
      <w:tr w:rsidR="00526C70">
        <w:tc>
          <w:tcPr>
            <w:tcW w:w="9576" w:type="dxa"/>
            <w:gridSpan w:val="3"/>
          </w:tcPr>
          <w:p w:rsidR="00526C70" w:rsidRDefault="00F1384C">
            <w:pPr>
              <w:pStyle w:val="PrimaryHeading"/>
            </w:pPr>
            <w:r>
              <w:t>Future Agenda Items (11:55 - 12:00)</w:t>
            </w:r>
          </w:p>
        </w:tc>
      </w:tr>
      <w:tr w:rsidR="00526C70">
        <w:trPr>
          <w:trHeight w:val="296"/>
        </w:trPr>
        <w:tc>
          <w:tcPr>
            <w:tcW w:w="9576" w:type="dxa"/>
            <w:gridSpan w:val="3"/>
          </w:tcPr>
          <w:p w:rsidR="00526C70" w:rsidRDefault="00F1384C">
            <w:pPr>
              <w:pStyle w:val="SecondaryHeading-Numbered"/>
            </w:pPr>
            <w:r>
              <w:rPr>
                <w:b w:val="0"/>
              </w:rPr>
              <w:t>Participants will have the opportunity to request the addition of any item(s) to the agenda of a future GDECS meeting.</w:t>
            </w:r>
          </w:p>
        </w:tc>
      </w:tr>
      <w:tr w:rsidR="00526C70">
        <w:tc>
          <w:tcPr>
            <w:tcW w:w="9576" w:type="dxa"/>
            <w:gridSpan w:val="3"/>
          </w:tcPr>
          <w:p w:rsidR="00526C70" w:rsidRDefault="00F1384C">
            <w:pPr>
              <w:pStyle w:val="PrimaryHeading"/>
            </w:pPr>
            <w:r>
              <w:t>Future Meeting Dates</w:t>
            </w:r>
          </w:p>
        </w:tc>
      </w:tr>
      <w:tr w:rsidR="00526C70">
        <w:tc>
          <w:tcPr>
            <w:tcW w:w="3192" w:type="dxa"/>
            <w:vAlign w:val="center"/>
          </w:tcPr>
          <w:p w:rsidR="00526C70" w:rsidRDefault="00F1384C">
            <w:pPr>
              <w:pStyle w:val="AttendeesList"/>
            </w:pPr>
            <w:r>
              <w:t>November 4, 2016</w:t>
            </w:r>
          </w:p>
        </w:tc>
        <w:tc>
          <w:tcPr>
            <w:tcW w:w="3192" w:type="dxa"/>
            <w:vAlign w:val="center"/>
          </w:tcPr>
          <w:p w:rsidR="00526C70" w:rsidRDefault="00F1384C">
            <w:pPr>
              <w:pStyle w:val="AttendeesList"/>
            </w:pPr>
            <w:r>
              <w:t>9:00 a.m. - 12:00 p.m.</w:t>
            </w:r>
          </w:p>
        </w:tc>
        <w:tc>
          <w:tcPr>
            <w:tcW w:w="3192" w:type="dxa"/>
            <w:vAlign w:val="center"/>
          </w:tcPr>
          <w:p w:rsidR="00526C70" w:rsidRDefault="00F1384C">
            <w:pPr>
              <w:pStyle w:val="AttendeesList"/>
            </w:pPr>
            <w:r>
              <w:t>PJM Conference &amp; Training Center/ WebEx</w:t>
            </w:r>
          </w:p>
        </w:tc>
      </w:tr>
      <w:tr w:rsidR="00526C70">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r>
      <w:tr w:rsidR="00526C70">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r>
      <w:tr w:rsidR="00526C70">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c>
          <w:tcPr>
            <w:tcW w:w="3192" w:type="dxa"/>
            <w:vAlign w:val="center"/>
          </w:tcPr>
          <w:p w:rsidR="00526C70" w:rsidRDefault="00526C70">
            <w:pPr>
              <w:pStyle w:val="AttendeesList"/>
            </w:pPr>
          </w:p>
        </w:tc>
      </w:tr>
    </w:tbl>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526C70" w:rsidRDefault="00F1384C">
      <w:pPr>
        <w:pStyle w:val="Author"/>
      </w:pPr>
      <w:r>
        <w:lastRenderedPageBreak/>
        <w:t>Author: Rami Dirani</w:t>
      </w:r>
    </w:p>
    <w:p w:rsidR="00526C70" w:rsidRDefault="00526C70">
      <w:pPr>
        <w:pStyle w:val="Author"/>
      </w:pPr>
    </w:p>
    <w:p w:rsidR="00526C70" w:rsidRDefault="00F1384C">
      <w:pPr>
        <w:pStyle w:val="DisclaimerHeading"/>
      </w:pPr>
      <w:r>
        <w:t>Antitrust:</w:t>
      </w:r>
    </w:p>
    <w:p w:rsidR="00526C70" w:rsidRDefault="00F1384C">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t>conversation still</w:t>
      </w:r>
      <w:proofErr w:type="gramEnd"/>
      <w:r>
        <w:t xml:space="preserve"> persists, parties will be asked to leave the meeting or the meeting will be adjourned.</w:t>
      </w:r>
    </w:p>
    <w:p w:rsidR="00526C70" w:rsidRDefault="00526C70">
      <w:pPr>
        <w:spacing w:after="0" w:line="240" w:lineRule="auto"/>
        <w:rPr>
          <w:rFonts w:ascii="Arial Narrow" w:eastAsia="Times New Roman" w:hAnsi="Arial Narrow" w:cs="Times New Roman"/>
          <w:sz w:val="16"/>
          <w:szCs w:val="16"/>
        </w:rPr>
      </w:pPr>
    </w:p>
    <w:p w:rsidR="00526C70" w:rsidRDefault="00F1384C">
      <w:pPr>
        <w:pStyle w:val="DisclosureTitle"/>
      </w:pPr>
      <w:r>
        <w:t>Code of Conduct:</w:t>
      </w:r>
    </w:p>
    <w:p w:rsidR="00526C70" w:rsidRDefault="00F1384C" w:rsidP="006F41B3">
      <w:pPr>
        <w:pStyle w:val="DisclosureBody"/>
        <w:rPr>
          <w:b/>
          <w:color w:val="013C59"/>
        </w:rP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26C70" w:rsidRDefault="00F1384C">
      <w:pPr>
        <w:pStyle w:val="DisclosureTitle"/>
      </w:pPr>
      <w:r>
        <w:t xml:space="preserve">Public Meetings/Media Participation: </w:t>
      </w:r>
    </w:p>
    <w:p w:rsidR="00526C70" w:rsidRDefault="00F1384C">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t>point</w:t>
      </w:r>
      <w:proofErr w:type="gramEnd"/>
      <w:r>
        <w:t xml:space="preserve"> they join a meeting already in progress. Members of the Media </w:t>
      </w:r>
      <w:proofErr w:type="gramStart"/>
      <w:r>
        <w:t>are reminded</w:t>
      </w:r>
      <w:proofErr w:type="gramEnd"/>
      <w:r>
        <w:t xml:space="preserve"> that speakers at PJM meetings cannot be quoted without explicit permission from the speaker. PJM Members </w:t>
      </w:r>
      <w:proofErr w:type="gramStart"/>
      <w:r>
        <w:t>are reminded</w:t>
      </w:r>
      <w:proofErr w:type="gramEnd"/>
      <w:r>
        <w:t xml:space="preserve"> that "detailed transcriptional meeting notes" and white board notes from "brainstorming sessions" shall not be disseminated. Stakeholders </w:t>
      </w:r>
      <w:proofErr w:type="gramStart"/>
      <w:r>
        <w:t>are also not allowed</w:t>
      </w:r>
      <w:proofErr w:type="gramEnd"/>
      <w:r>
        <w:t xml:space="preserve"> to create audio, video or online recordings of PJM meetings.</w:t>
      </w:r>
    </w:p>
    <w:p w:rsidR="00526C70" w:rsidRDefault="00526C70">
      <w:pPr>
        <w:pStyle w:val="DisclosureBody"/>
      </w:pPr>
    </w:p>
    <w:p w:rsidR="00526C70" w:rsidRDefault="00526C70">
      <w:pPr>
        <w:pStyle w:val="DisclosureBody"/>
      </w:pPr>
    </w:p>
    <w:p w:rsidR="00526C70" w:rsidRDefault="00F1384C">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26C70" w:rsidRDefault="00526C70">
      <w:pPr>
        <w:pStyle w:val="DisclaimerHeading"/>
      </w:pPr>
    </w:p>
    <w:p w:rsidR="00526C70" w:rsidRDefault="00526C70"/>
    <w:p w:rsidR="00526C70" w:rsidRDefault="00526C70"/>
    <w:p w:rsidR="00526C70" w:rsidRDefault="00526C70"/>
    <w:p w:rsidR="00526C70" w:rsidRDefault="00526C70"/>
    <w:p w:rsidR="006F41B3" w:rsidRDefault="006F41B3"/>
    <w:p w:rsidR="006F41B3" w:rsidRDefault="006F41B3"/>
    <w:p w:rsidR="006F41B3" w:rsidRDefault="006F41B3"/>
    <w:p w:rsidR="00526C70" w:rsidRDefault="00F1384C">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C70" w:rsidRDefault="00F1384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26C70">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E8" w:rsidRDefault="00946AE8">
      <w:pPr>
        <w:spacing w:after="0" w:line="240" w:lineRule="auto"/>
      </w:pPr>
      <w:r>
        <w:separator/>
      </w:r>
    </w:p>
  </w:endnote>
  <w:endnote w:type="continuationSeparator" w:id="0">
    <w:p w:rsidR="00946AE8" w:rsidRDefault="0094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C70" w:rsidRDefault="00526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235B">
      <w:rPr>
        <w:rStyle w:val="PageNumber"/>
        <w:noProof/>
      </w:rPr>
      <w:t>1</w:t>
    </w:r>
    <w:r>
      <w:rPr>
        <w:rStyle w:val="PageNumber"/>
      </w:rPr>
      <w:fldChar w:fldCharType="end"/>
    </w:r>
  </w:p>
  <w:bookmarkStart w:id="3" w:name="OLE_LINK1"/>
  <w:p w:rsidR="00526C70" w:rsidRDefault="00F1384C">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16</w:t>
    </w:r>
  </w:p>
  <w:p w:rsidR="00526C70" w:rsidRDefault="00526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E8" w:rsidRDefault="00946AE8">
      <w:pPr>
        <w:spacing w:after="0" w:line="240" w:lineRule="auto"/>
      </w:pPr>
      <w:r>
        <w:separator/>
      </w:r>
    </w:p>
  </w:footnote>
  <w:footnote w:type="continuationSeparator" w:id="0">
    <w:p w:rsidR="00946AE8" w:rsidRDefault="00946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26C70" w:rsidRDefault="00F1384C">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6C70" w:rsidRDefault="00526C70">
    <w:pPr>
      <w:rPr>
        <w:sz w:val="16"/>
      </w:rPr>
    </w:pPr>
  </w:p>
  <w:p w:rsidR="00526C70" w:rsidRDefault="00526C7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14E0BA2"/>
    <w:multiLevelType w:val="hybridMultilevel"/>
    <w:tmpl w:val="DFBA5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9e422be-f50a-45dc-997d-cd8c05671f44"/>
  </w:docVars>
  <w:rsids>
    <w:rsidRoot w:val="00526C70"/>
    <w:rsid w:val="000259B7"/>
    <w:rsid w:val="002A235B"/>
    <w:rsid w:val="00386069"/>
    <w:rsid w:val="00526C70"/>
    <w:rsid w:val="006F41B3"/>
    <w:rsid w:val="0091148C"/>
    <w:rsid w:val="00946AE8"/>
    <w:rsid w:val="00A32AE9"/>
    <w:rsid w:val="00B423F8"/>
    <w:rsid w:val="00F1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2820</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2016-10-13T11:08:00Z</cp:lastPrinted>
  <dcterms:created xsi:type="dcterms:W3CDTF">2016-10-19T11:42:00Z</dcterms:created>
  <dcterms:modified xsi:type="dcterms:W3CDTF">2016-10-19T11:42:00Z</dcterms:modified>
</cp:coreProperties>
</file>