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Market Settlements Subcommittee</w:t>
      </w:r>
    </w:p>
    <w:p w:rsidR="00B62597" w:rsidRPr="00B62597" w:rsidP="00755096">
      <w:pPr>
        <w:pStyle w:val="MeetingDetails"/>
      </w:pPr>
      <w:r>
        <w:t>Conference Call</w:t>
      </w:r>
    </w:p>
    <w:p w:rsidR="00B62597" w:rsidRPr="00B62597" w:rsidP="00755096">
      <w:pPr>
        <w:pStyle w:val="MeetingDetails"/>
      </w:pPr>
      <w:r>
        <w:t>January</w:t>
      </w:r>
      <w:r w:rsidR="00010057">
        <w:t xml:space="preserve"> </w:t>
      </w:r>
      <w:r>
        <w:t>18</w:t>
      </w:r>
      <w:r w:rsidR="00837E78">
        <w:t>,</w:t>
      </w:r>
      <w:r w:rsidR="002B2F98">
        <w:t xml:space="preserve"> </w:t>
      </w:r>
      <w:r>
        <w:t>2022</w:t>
      </w:r>
    </w:p>
    <w:p w:rsidR="00B62597" w:rsidRPr="00B62597" w:rsidP="00453611">
      <w:pPr>
        <w:pStyle w:val="MeetingDetails"/>
        <w:tabs>
          <w:tab w:val="left" w:pos="4155"/>
        </w:tabs>
        <w:rPr>
          <w:sz w:val="28"/>
          <w:u w:val="single"/>
        </w:rPr>
      </w:pPr>
      <w:r>
        <w:t>1</w:t>
      </w:r>
      <w:r w:rsidR="003C12B2">
        <w:t>:00</w:t>
      </w:r>
      <w:r w:rsidR="002B2F98">
        <w:t xml:space="preserve"> </w:t>
      </w:r>
      <w:r w:rsidR="003C12B2">
        <w:t>p</w:t>
      </w:r>
      <w:r w:rsidR="002B2F98">
        <w:t xml:space="preserve">.m. – </w:t>
      </w:r>
      <w:r>
        <w:t>2</w:t>
      </w:r>
      <w:r w:rsidR="00FD14A5">
        <w:t>:</w:t>
      </w:r>
      <w:r w:rsidR="00F0153F">
        <w:t>30</w:t>
      </w:r>
      <w:r w:rsidR="00010057">
        <w:t xml:space="preserve"> </w:t>
      </w:r>
      <w:r w:rsidR="003C12B2">
        <w:t>p</w:t>
      </w:r>
      <w:r w:rsidR="00755096">
        <w:t>.m.</w:t>
      </w:r>
      <w:r w:rsidR="00010057">
        <w:t xml:space="preserve"> EPT</w:t>
      </w:r>
      <w:r w:rsidR="00453611">
        <w:tab/>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3442E8">
        <w:t>1</w:t>
      </w:r>
      <w:r w:rsidR="00E507AE">
        <w:t>:00</w:t>
      </w:r>
      <w:r w:rsidR="00FC4406">
        <w:t xml:space="preserve"> – </w:t>
      </w:r>
      <w:r w:rsidR="003442E8">
        <w:t>1:</w:t>
      </w:r>
      <w:r w:rsidR="003C12B2">
        <w:t>10</w:t>
      </w:r>
      <w:r w:rsidRPr="00527104">
        <w:t>)</w:t>
      </w:r>
    </w:p>
    <w:bookmarkEnd w:id="1"/>
    <w:bookmarkEnd w:id="2"/>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P="00E507AE">
      <w:pPr>
        <w:pStyle w:val="SecondaryHeading-Numbered"/>
        <w:numPr>
          <w:ilvl w:val="0"/>
          <w:numId w:val="0"/>
        </w:numPr>
        <w:ind w:left="360" w:hanging="360"/>
        <w:rPr>
          <w:b w:val="0"/>
        </w:rPr>
      </w:pPr>
      <w:r w:rsidRPr="00042CA7">
        <w:rPr>
          <w:b w:val="0"/>
        </w:rPr>
        <w:t xml:space="preserve">Approval of Agenda and the </w:t>
      </w:r>
      <w:r w:rsidR="00F0153F">
        <w:rPr>
          <w:b w:val="0"/>
        </w:rPr>
        <w:t>December</w:t>
      </w:r>
      <w:r w:rsidR="00382A30">
        <w:rPr>
          <w:b w:val="0"/>
        </w:rPr>
        <w:t xml:space="preserve"> 9</w:t>
      </w:r>
      <w:r w:rsidR="00D66879">
        <w:rPr>
          <w:b w:val="0"/>
        </w:rPr>
        <w:t>, 2021</w:t>
      </w:r>
      <w:r w:rsidRPr="00042CA7">
        <w:rPr>
          <w:b w:val="0"/>
        </w:rPr>
        <w:t xml:space="preserve"> draft MSS minutes</w:t>
      </w:r>
      <w:r>
        <w:rPr>
          <w:b w:val="0"/>
        </w:rPr>
        <w:t>.</w:t>
      </w:r>
    </w:p>
    <w:p w:rsidR="001D3B68" w:rsidRPr="00DB29E9" w:rsidP="007C2954">
      <w:pPr>
        <w:pStyle w:val="PrimaryHeading"/>
      </w:pPr>
      <w:r>
        <w:t>Working Issues (</w:t>
      </w:r>
      <w:r w:rsidR="007A2201">
        <w:t>1:10 – 2:00</w:t>
      </w:r>
      <w:r>
        <w:t>)</w:t>
      </w:r>
    </w:p>
    <w:p w:rsidR="00D83905" w:rsidRPr="00C767C6" w:rsidP="00E82F42">
      <w:pPr>
        <w:pStyle w:val="ListSubhead1"/>
        <w:numPr>
          <w:ilvl w:val="0"/>
          <w:numId w:val="0"/>
        </w:numPr>
        <w:ind w:left="360" w:hanging="360"/>
      </w:pPr>
      <w:r>
        <w:t>1</w:t>
      </w:r>
      <w:r w:rsidRPr="008D4BFC">
        <w:t>.</w:t>
      </w:r>
      <w:r>
        <w:rPr>
          <w:b w:val="0"/>
        </w:rPr>
        <w:tab/>
      </w:r>
      <w:r>
        <w:t>Tools</w:t>
      </w:r>
      <w:r w:rsidR="00382A30">
        <w:t xml:space="preserve"> </w:t>
      </w:r>
      <w:r>
        <w:t>PKI Integration Discussion (1:10 – 1:20</w:t>
      </w:r>
      <w:r w:rsidR="00382A30">
        <w:t>)</w:t>
      </w:r>
    </w:p>
    <w:p w:rsidR="003442E8" w:rsidP="007A2201">
      <w:pPr>
        <w:pStyle w:val="ListSubhead1"/>
        <w:numPr>
          <w:ilvl w:val="0"/>
          <w:numId w:val="0"/>
        </w:numPr>
        <w:ind w:left="360" w:hanging="360"/>
        <w:rPr>
          <w:b w:val="0"/>
        </w:rPr>
      </w:pPr>
      <w:r>
        <w:rPr>
          <w:b w:val="0"/>
        </w:rPr>
        <w:tab/>
      </w:r>
      <w:r w:rsidR="00F0153F">
        <w:rPr>
          <w:b w:val="0"/>
        </w:rPr>
        <w:t>Sunil Kumar Rachakonda</w:t>
      </w:r>
      <w:r>
        <w:rPr>
          <w:b w:val="0"/>
        </w:rPr>
        <w:t>, PJM,</w:t>
      </w:r>
      <w:r w:rsidR="00CF1BC7">
        <w:rPr>
          <w:b w:val="0"/>
        </w:rPr>
        <w:t xml:space="preserve"> </w:t>
      </w:r>
      <w:r w:rsidR="000E470D">
        <w:rPr>
          <w:b w:val="0"/>
        </w:rPr>
        <w:t xml:space="preserve">will </w:t>
      </w:r>
      <w:r w:rsidR="00F0153F">
        <w:rPr>
          <w:b w:val="0"/>
        </w:rPr>
        <w:t>discuss upcoming mandatory PKI integration for PJM tools.</w:t>
      </w:r>
    </w:p>
    <w:p w:rsidR="00F0153F" w:rsidRPr="00F0153F" w:rsidP="007A2201">
      <w:pPr>
        <w:pStyle w:val="ListSubhead1"/>
        <w:numPr>
          <w:ilvl w:val="0"/>
          <w:numId w:val="0"/>
        </w:numPr>
        <w:ind w:left="360" w:hanging="360"/>
      </w:pPr>
      <w:r w:rsidRPr="00F0153F">
        <w:t>2.</w:t>
      </w:r>
      <w:r w:rsidRPr="00F0153F">
        <w:tab/>
        <w:t>MSS Work Plan (1:20 – 1:30)</w:t>
      </w:r>
    </w:p>
    <w:p w:rsidR="00F0153F" w:rsidP="007A2201">
      <w:pPr>
        <w:pStyle w:val="ListSubhead1"/>
        <w:numPr>
          <w:ilvl w:val="0"/>
          <w:numId w:val="0"/>
        </w:numPr>
        <w:ind w:left="360" w:hanging="360"/>
        <w:rPr>
          <w:b w:val="0"/>
        </w:rPr>
      </w:pPr>
      <w:r>
        <w:rPr>
          <w:b w:val="0"/>
        </w:rPr>
        <w:tab/>
        <w:t>Rebecca Stadelmeyer, PJM, will present a Work Plan for 2022 MSS meetings.</w:t>
      </w:r>
    </w:p>
    <w:p w:rsidR="00F0153F" w:rsidRPr="00F0153F" w:rsidP="007A2201">
      <w:pPr>
        <w:pStyle w:val="ListSubhead1"/>
        <w:numPr>
          <w:ilvl w:val="0"/>
          <w:numId w:val="0"/>
        </w:numPr>
        <w:ind w:left="360" w:hanging="360"/>
      </w:pPr>
      <w:r w:rsidRPr="00F0153F">
        <w:t>3.</w:t>
      </w:r>
      <w:r w:rsidRPr="00F0153F">
        <w:tab/>
        <w:t>Settlement C Update Tracking (1:30 – 1:40)</w:t>
      </w:r>
    </w:p>
    <w:p w:rsidR="00F0153F" w:rsidP="007A2201">
      <w:pPr>
        <w:pStyle w:val="ListSubhead1"/>
        <w:numPr>
          <w:ilvl w:val="0"/>
          <w:numId w:val="0"/>
        </w:numPr>
        <w:ind w:left="360" w:hanging="360"/>
        <w:rPr>
          <w:b w:val="0"/>
        </w:rPr>
      </w:pPr>
      <w:r>
        <w:rPr>
          <w:b w:val="0"/>
        </w:rPr>
        <w:tab/>
        <w:t>Sean Flamm, PJM, will present a new format for tracking Settlement C updates.</w:t>
      </w:r>
    </w:p>
    <w:p w:rsidR="00F7443D" w:rsidRPr="00DB29E9" w:rsidP="00F7443D">
      <w:pPr>
        <w:pStyle w:val="PrimaryHeading"/>
      </w:pPr>
      <w:r>
        <w:t>Informational Updates</w:t>
      </w:r>
    </w:p>
    <w:p w:rsidR="004D4BE6" w:rsidRPr="0056402F" w:rsidP="00F0153F">
      <w:pPr>
        <w:rPr>
          <w:rFonts w:ascii="Calibri" w:hAnsi="Calibri" w:cs="Calibri"/>
          <w:i/>
          <w:iCs/>
        </w:rPr>
      </w:pPr>
      <w:r>
        <w:rPr>
          <w:rFonts w:ascii="Arial Narrow" w:hAnsi="Arial Narrow" w:cs="Calibri"/>
        </w:rPr>
        <w:t xml:space="preserve"> </w:t>
      </w:r>
    </w:p>
    <w:tbl>
      <w:tblPr>
        <w:tblStyle w:val="TableGrid"/>
        <w:tblW w:w="0" w:type="auto"/>
        <w:tblLook w:val="04A0"/>
      </w:tblPr>
      <w:tblGrid>
        <w:gridCol w:w="3115"/>
        <w:gridCol w:w="3110"/>
        <w:gridCol w:w="3125"/>
      </w:tblGrid>
      <w:tr w:rsidTr="00C307E9">
        <w:tblPrEx>
          <w:tblW w:w="0" w:type="auto"/>
          <w:tblLook w:val="04A0"/>
        </w:tblPrEx>
        <w:tc>
          <w:tcPr>
            <w:tcW w:w="9350" w:type="dxa"/>
            <w:gridSpan w:val="3"/>
            <w:tcBorders>
              <w:top w:val="nil"/>
              <w:left w:val="nil"/>
              <w:bottom w:val="nil"/>
              <w:right w:val="nil"/>
            </w:tcBorders>
          </w:tcPr>
          <w:p w:rsidR="00FC6630" w:rsidP="00FC6630">
            <w:pPr>
              <w:pStyle w:val="PrimaryHeading"/>
              <w:ind w:left="-108"/>
            </w:pPr>
            <w:r>
              <w:t>Future Agenda Items</w:t>
            </w:r>
          </w:p>
        </w:tc>
      </w:tr>
      <w:tr w:rsidTr="00C307E9">
        <w:tblPrEx>
          <w:tblW w:w="0" w:type="auto"/>
          <w:tblLook w:val="04A0"/>
        </w:tblPrEx>
        <w:trPr>
          <w:trHeight w:val="296"/>
        </w:trPr>
        <w:tc>
          <w:tcPr>
            <w:tcW w:w="9350" w:type="dxa"/>
            <w:gridSpan w:val="3"/>
            <w:tcBorders>
              <w:top w:val="nil"/>
              <w:left w:val="nil"/>
              <w:bottom w:val="nil"/>
              <w:right w:val="nil"/>
            </w:tcBorders>
          </w:tcPr>
          <w:p w:rsidR="00FC6630" w:rsidP="00FC6630">
            <w:pPr>
              <w:pStyle w:val="AttendeesList"/>
              <w:ind w:left="-105" w:hanging="45"/>
              <w:rPr>
                <w:rFonts w:cs="Calibri"/>
                <w:sz w:val="24"/>
                <w:szCs w:val="24"/>
              </w:rPr>
            </w:pPr>
            <w:r>
              <w:rPr>
                <w:rFonts w:cs="Calibri"/>
                <w:sz w:val="24"/>
                <w:szCs w:val="24"/>
              </w:rPr>
              <w:t xml:space="preserve"> </w:t>
            </w:r>
            <w:r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Pr="00F7443D">
              <w:rPr>
                <w:rFonts w:cs="Calibri"/>
                <w:sz w:val="24"/>
                <w:szCs w:val="24"/>
              </w:rPr>
              <w:t>meeting.</w:t>
            </w:r>
          </w:p>
          <w:p w:rsidR="00F33DC8" w:rsidRPr="00F7443D" w:rsidP="00FC6630">
            <w:pPr>
              <w:pStyle w:val="AttendeesList"/>
              <w:rPr>
                <w:rFonts w:cs="Calibri"/>
                <w:sz w:val="24"/>
                <w:szCs w:val="24"/>
              </w:rPr>
            </w:pPr>
          </w:p>
        </w:tc>
      </w:tr>
      <w:tr w:rsidTr="00C307E9">
        <w:tblPrEx>
          <w:tblW w:w="0" w:type="auto"/>
          <w:tblLook w:val="04A0"/>
        </w:tblPrEx>
        <w:trPr>
          <w:trHeight w:val="87"/>
        </w:trPr>
        <w:tc>
          <w:tcPr>
            <w:tcW w:w="9350" w:type="dxa"/>
            <w:gridSpan w:val="3"/>
            <w:tcBorders>
              <w:top w:val="nil"/>
              <w:left w:val="nil"/>
              <w:bottom w:val="nil"/>
              <w:right w:val="nil"/>
            </w:tcBorders>
          </w:tcPr>
          <w:p w:rsidR="00FC6630" w:rsidP="00FC6630">
            <w:pPr>
              <w:pStyle w:val="PrimaryHeading"/>
              <w:ind w:left="-108"/>
            </w:pPr>
            <w:r>
              <w:t>Future Meeting Dates</w:t>
            </w:r>
          </w:p>
        </w:tc>
      </w:tr>
      <w:tr w:rsidTr="00C307E9">
        <w:tblPrEx>
          <w:tblW w:w="0" w:type="auto"/>
          <w:tblLook w:val="04A0"/>
        </w:tblPrEx>
        <w:tc>
          <w:tcPr>
            <w:tcW w:w="3115"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r>
              <w:rPr>
                <w:rFonts w:ascii="Arial Narrow" w:hAnsi="Arial Narrow"/>
                <w:sz w:val="18"/>
                <w:szCs w:val="18"/>
              </w:rPr>
              <w:t>February 14, 2022</w:t>
            </w:r>
          </w:p>
        </w:tc>
        <w:tc>
          <w:tcPr>
            <w:tcW w:w="3110"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r>
              <w:rPr>
                <w:rFonts w:ascii="Arial Narrow" w:hAnsi="Arial Narrow"/>
                <w:sz w:val="18"/>
                <w:szCs w:val="18"/>
              </w:rPr>
              <w:t>March 14, 2022</w:t>
            </w:r>
          </w:p>
        </w:tc>
        <w:tc>
          <w:tcPr>
            <w:tcW w:w="3110"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r>
              <w:rPr>
                <w:rFonts w:ascii="Arial Narrow" w:hAnsi="Arial Narrow"/>
                <w:sz w:val="18"/>
                <w:szCs w:val="18"/>
              </w:rPr>
              <w:t>April 19, 2022</w:t>
            </w:r>
          </w:p>
        </w:tc>
        <w:tc>
          <w:tcPr>
            <w:tcW w:w="3110"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307E9" w:rsidRPr="004E2A61" w:rsidP="00FC6630">
            <w:pPr>
              <w:pStyle w:val="NormalWeb"/>
              <w:spacing w:before="0" w:beforeAutospacing="0" w:after="0" w:afterAutospacing="0"/>
              <w:rPr>
                <w:rFonts w:ascii="Arial Narrow" w:hAnsi="Arial Narrow"/>
                <w:strike/>
                <w:color w:val="FF0000"/>
                <w:sz w:val="18"/>
                <w:szCs w:val="18"/>
              </w:rPr>
            </w:pPr>
            <w:r w:rsidRPr="004E2A61">
              <w:rPr>
                <w:rFonts w:ascii="Arial Narrow" w:hAnsi="Arial Narrow"/>
                <w:strike/>
                <w:color w:val="FF0000"/>
                <w:sz w:val="18"/>
                <w:szCs w:val="18"/>
              </w:rPr>
              <w:t>May 16, 2022</w:t>
            </w:r>
          </w:p>
        </w:tc>
        <w:tc>
          <w:tcPr>
            <w:tcW w:w="3110" w:type="dxa"/>
            <w:tcBorders>
              <w:top w:val="nil"/>
              <w:left w:val="nil"/>
              <w:bottom w:val="nil"/>
              <w:right w:val="nil"/>
            </w:tcBorders>
          </w:tcPr>
          <w:p w:rsidR="00C307E9" w:rsidRPr="004E2A61" w:rsidP="00FC6630">
            <w:pPr>
              <w:pStyle w:val="NormalWeb"/>
              <w:spacing w:before="0" w:beforeAutospacing="0" w:after="0" w:afterAutospacing="0"/>
              <w:rPr>
                <w:rFonts w:ascii="Arial Narrow" w:hAnsi="Arial Narrow"/>
                <w:strike/>
                <w:color w:val="FF0000"/>
                <w:sz w:val="18"/>
                <w:szCs w:val="18"/>
              </w:rPr>
            </w:pPr>
            <w:r w:rsidRPr="004E2A61">
              <w:rPr>
                <w:rFonts w:ascii="Arial Narrow" w:hAnsi="Arial Narrow"/>
                <w:strike/>
                <w:color w:val="FF0000"/>
                <w:sz w:val="18"/>
                <w:szCs w:val="18"/>
              </w:rPr>
              <w:t>1:00 p.m. – 2:30 p.m.</w:t>
            </w:r>
          </w:p>
        </w:tc>
        <w:tc>
          <w:tcPr>
            <w:tcW w:w="3125" w:type="dxa"/>
            <w:tcBorders>
              <w:top w:val="nil"/>
              <w:left w:val="nil"/>
              <w:bottom w:val="nil"/>
              <w:right w:val="nil"/>
            </w:tcBorders>
          </w:tcPr>
          <w:p w:rsidR="00C307E9" w:rsidRPr="004E2A61" w:rsidP="00FC6630">
            <w:pPr>
              <w:pStyle w:val="NormalWeb"/>
              <w:spacing w:before="0" w:beforeAutospacing="0" w:after="0" w:afterAutospacing="0"/>
              <w:rPr>
                <w:rFonts w:ascii="Arial Narrow" w:hAnsi="Arial Narrow"/>
                <w:strike/>
                <w:color w:val="FF0000"/>
                <w:sz w:val="18"/>
                <w:szCs w:val="18"/>
              </w:rPr>
            </w:pPr>
            <w:r w:rsidRPr="004E2A61">
              <w:rPr>
                <w:rFonts w:ascii="Arial Narrow" w:hAnsi="Arial Narrow"/>
                <w:strike/>
                <w:color w:val="FF0000"/>
                <w:sz w:val="18"/>
                <w:szCs w:val="18"/>
              </w:rPr>
              <w:t>Conference Call</w:t>
            </w:r>
          </w:p>
        </w:tc>
      </w:tr>
      <w:tr w:rsidTr="00C307E9">
        <w:tblPrEx>
          <w:tblW w:w="0" w:type="auto"/>
          <w:tblLook w:val="04A0"/>
        </w:tblPrEx>
        <w:tc>
          <w:tcPr>
            <w:tcW w:w="3115" w:type="dxa"/>
            <w:tcBorders>
              <w:top w:val="nil"/>
              <w:left w:val="nil"/>
              <w:bottom w:val="nil"/>
              <w:right w:val="nil"/>
            </w:tcBorders>
          </w:tcPr>
          <w:p w:rsidR="004E2A61" w:rsidP="00FC6630">
            <w:pPr>
              <w:pStyle w:val="NormalWeb"/>
              <w:spacing w:before="0" w:beforeAutospacing="0" w:after="0" w:afterAutospacing="0"/>
              <w:rPr>
                <w:rFonts w:ascii="Arial Narrow" w:hAnsi="Arial Narrow"/>
                <w:sz w:val="18"/>
                <w:szCs w:val="18"/>
              </w:rPr>
            </w:pPr>
            <w:r>
              <w:rPr>
                <w:rFonts w:ascii="Arial Narrow" w:hAnsi="Arial Narrow"/>
                <w:sz w:val="18"/>
                <w:szCs w:val="18"/>
              </w:rPr>
              <w:t>May 18, 2022</w:t>
            </w:r>
          </w:p>
        </w:tc>
        <w:tc>
          <w:tcPr>
            <w:tcW w:w="3110" w:type="dxa"/>
            <w:tcBorders>
              <w:top w:val="nil"/>
              <w:left w:val="nil"/>
              <w:bottom w:val="nil"/>
              <w:right w:val="nil"/>
            </w:tcBorders>
          </w:tcPr>
          <w:p w:rsidR="004E2A61" w:rsidP="00FC6630">
            <w:pPr>
              <w:pStyle w:val="NormalWeb"/>
              <w:spacing w:before="0" w:beforeAutospacing="0" w:after="0" w:afterAutospacing="0"/>
              <w:rPr>
                <w:rFonts w:ascii="Arial Narrow" w:hAnsi="Arial Narrow"/>
                <w:sz w:val="18"/>
                <w:szCs w:val="18"/>
              </w:rPr>
            </w:pPr>
            <w:r>
              <w:rPr>
                <w:rFonts w:ascii="Arial Narrow" w:hAnsi="Arial Narrow"/>
                <w:sz w:val="18"/>
                <w:szCs w:val="18"/>
              </w:rPr>
              <w:t>3:00 p.m. – 4:30 p.m.</w:t>
            </w:r>
          </w:p>
        </w:tc>
        <w:tc>
          <w:tcPr>
            <w:tcW w:w="3125" w:type="dxa"/>
            <w:tcBorders>
              <w:top w:val="nil"/>
              <w:left w:val="nil"/>
              <w:bottom w:val="nil"/>
              <w:right w:val="nil"/>
            </w:tcBorders>
          </w:tcPr>
          <w:p w:rsidR="004E2A61" w:rsidP="00FC6630">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r>
              <w:rPr>
                <w:rFonts w:ascii="Arial Narrow" w:hAnsi="Arial Narrow"/>
                <w:sz w:val="18"/>
                <w:szCs w:val="18"/>
              </w:rPr>
              <w:t>June 14, 2022</w:t>
            </w:r>
          </w:p>
        </w:tc>
        <w:tc>
          <w:tcPr>
            <w:tcW w:w="3110"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p>
        </w:tc>
        <w:tc>
          <w:tcPr>
            <w:tcW w:w="3110"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p>
        </w:tc>
        <w:tc>
          <w:tcPr>
            <w:tcW w:w="3125" w:type="dxa"/>
            <w:tcBorders>
              <w:top w:val="nil"/>
              <w:left w:val="nil"/>
              <w:bottom w:val="nil"/>
              <w:right w:val="nil"/>
            </w:tcBorders>
          </w:tcPr>
          <w:p w:rsidR="00C307E9" w:rsidP="00FC6630">
            <w:pPr>
              <w:pStyle w:val="NormalWeb"/>
              <w:spacing w:before="0" w:beforeAutospacing="0" w:after="0" w:afterAutospacing="0"/>
              <w:rPr>
                <w:rFonts w:ascii="Arial Narrow" w:hAnsi="Arial Narrow"/>
                <w:sz w:val="18"/>
                <w:szCs w:val="18"/>
              </w:rPr>
            </w:pPr>
          </w:p>
        </w:tc>
      </w:tr>
    </w:tbl>
    <w:p w:rsidR="00726147"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C307E9"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87727"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52360"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F295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0153F">
      <w:rPr>
        <w:rFonts w:ascii="Arial Narrow" w:hAnsi="Arial Narrow"/>
        <w:sz w:val="20"/>
      </w:rPr>
      <w:t>22</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6493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438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5408"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336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817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F0153F">
      <w:t>January</w:t>
    </w:r>
    <w:r w:rsidR="00453611">
      <w:t xml:space="preserve"> </w:t>
    </w:r>
    <w:r w:rsidR="00F0153F">
      <w:t>11, 2022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3"/>
  </w:num>
  <w:num w:numId="10">
    <w:abstractNumId w:val="0"/>
  </w:num>
  <w:num w:numId="11">
    <w:abstractNumId w:val="4"/>
  </w:num>
  <w:num w:numId="12">
    <w:abstractNumId w:val="1"/>
  </w:num>
  <w:num w:numId="13">
    <w:abstractNumId w:val="8"/>
  </w:num>
  <w:num w:numId="14">
    <w:abstractNumId w:val="9"/>
  </w:num>
  <w:num w:numId="15">
    <w:abstractNumId w:val="2"/>
  </w:num>
  <w:num w:numId="16">
    <w:abstractNumId w:val="6"/>
  </w:num>
  <w:num w:numId="17">
    <w:abstractNumId w:val="10"/>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32DF"/>
    <w:rsid w:val="00027F49"/>
    <w:rsid w:val="00033184"/>
    <w:rsid w:val="000333FF"/>
    <w:rsid w:val="000423A8"/>
    <w:rsid w:val="00042CA7"/>
    <w:rsid w:val="00054111"/>
    <w:rsid w:val="0007764F"/>
    <w:rsid w:val="00092135"/>
    <w:rsid w:val="000D4565"/>
    <w:rsid w:val="000E14E6"/>
    <w:rsid w:val="000E470D"/>
    <w:rsid w:val="00115C4E"/>
    <w:rsid w:val="001328DA"/>
    <w:rsid w:val="0016375F"/>
    <w:rsid w:val="001678E8"/>
    <w:rsid w:val="00172D97"/>
    <w:rsid w:val="00184B61"/>
    <w:rsid w:val="00187507"/>
    <w:rsid w:val="001A0199"/>
    <w:rsid w:val="001B2242"/>
    <w:rsid w:val="001C0CC0"/>
    <w:rsid w:val="001D3B68"/>
    <w:rsid w:val="002113BD"/>
    <w:rsid w:val="00223858"/>
    <w:rsid w:val="00240490"/>
    <w:rsid w:val="0025139E"/>
    <w:rsid w:val="00254D56"/>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82A30"/>
    <w:rsid w:val="003914CC"/>
    <w:rsid w:val="003A764F"/>
    <w:rsid w:val="003B2EBC"/>
    <w:rsid w:val="003B55E1"/>
    <w:rsid w:val="003C12B2"/>
    <w:rsid w:val="003D7E5C"/>
    <w:rsid w:val="003E7A73"/>
    <w:rsid w:val="00453611"/>
    <w:rsid w:val="00454B11"/>
    <w:rsid w:val="0046043F"/>
    <w:rsid w:val="00477113"/>
    <w:rsid w:val="00484349"/>
    <w:rsid w:val="00491490"/>
    <w:rsid w:val="00494494"/>
    <w:rsid w:val="004969FA"/>
    <w:rsid w:val="004D4BE6"/>
    <w:rsid w:val="004E2A61"/>
    <w:rsid w:val="004E4EC5"/>
    <w:rsid w:val="004F2958"/>
    <w:rsid w:val="005109FF"/>
    <w:rsid w:val="00527104"/>
    <w:rsid w:val="00562CA4"/>
    <w:rsid w:val="0056402F"/>
    <w:rsid w:val="00564DEE"/>
    <w:rsid w:val="0057441E"/>
    <w:rsid w:val="005968E4"/>
    <w:rsid w:val="005A5D0D"/>
    <w:rsid w:val="005D6D05"/>
    <w:rsid w:val="006024A0"/>
    <w:rsid w:val="00602967"/>
    <w:rsid w:val="00606F11"/>
    <w:rsid w:val="0066581F"/>
    <w:rsid w:val="00665898"/>
    <w:rsid w:val="006B7030"/>
    <w:rsid w:val="006C7DFB"/>
    <w:rsid w:val="006E4ECD"/>
    <w:rsid w:val="006E6B35"/>
    <w:rsid w:val="006F7A52"/>
    <w:rsid w:val="00712CAA"/>
    <w:rsid w:val="00716A8B"/>
    <w:rsid w:val="00726147"/>
    <w:rsid w:val="00744A45"/>
    <w:rsid w:val="00754C6D"/>
    <w:rsid w:val="00755096"/>
    <w:rsid w:val="007703B4"/>
    <w:rsid w:val="00790F25"/>
    <w:rsid w:val="007A2201"/>
    <w:rsid w:val="007A34A3"/>
    <w:rsid w:val="007A4F0F"/>
    <w:rsid w:val="007C2047"/>
    <w:rsid w:val="007C2954"/>
    <w:rsid w:val="007C3F99"/>
    <w:rsid w:val="007D4F70"/>
    <w:rsid w:val="007E20E5"/>
    <w:rsid w:val="007E7CAB"/>
    <w:rsid w:val="00805D73"/>
    <w:rsid w:val="00837B12"/>
    <w:rsid w:val="00837E78"/>
    <w:rsid w:val="00841282"/>
    <w:rsid w:val="008552A3"/>
    <w:rsid w:val="008573F7"/>
    <w:rsid w:val="00862377"/>
    <w:rsid w:val="00882652"/>
    <w:rsid w:val="00890B49"/>
    <w:rsid w:val="008D4BFC"/>
    <w:rsid w:val="008D65A9"/>
    <w:rsid w:val="008E74D7"/>
    <w:rsid w:val="008F6EDB"/>
    <w:rsid w:val="00917386"/>
    <w:rsid w:val="009855E4"/>
    <w:rsid w:val="00991528"/>
    <w:rsid w:val="009A2D5A"/>
    <w:rsid w:val="009A5430"/>
    <w:rsid w:val="009C15C4"/>
    <w:rsid w:val="009D51B1"/>
    <w:rsid w:val="009F53F9"/>
    <w:rsid w:val="009F5566"/>
    <w:rsid w:val="00A00FAC"/>
    <w:rsid w:val="00A05391"/>
    <w:rsid w:val="00A30464"/>
    <w:rsid w:val="00A317A9"/>
    <w:rsid w:val="00A41149"/>
    <w:rsid w:val="00A73B41"/>
    <w:rsid w:val="00AC2247"/>
    <w:rsid w:val="00AE4870"/>
    <w:rsid w:val="00B16D95"/>
    <w:rsid w:val="00B20316"/>
    <w:rsid w:val="00B34E3C"/>
    <w:rsid w:val="00B42AF4"/>
    <w:rsid w:val="00B62597"/>
    <w:rsid w:val="00B62E32"/>
    <w:rsid w:val="00B66E13"/>
    <w:rsid w:val="00BA6146"/>
    <w:rsid w:val="00BA7ADD"/>
    <w:rsid w:val="00BB531B"/>
    <w:rsid w:val="00BB638E"/>
    <w:rsid w:val="00BF331B"/>
    <w:rsid w:val="00C307E9"/>
    <w:rsid w:val="00C439EC"/>
    <w:rsid w:val="00C5307B"/>
    <w:rsid w:val="00C72168"/>
    <w:rsid w:val="00C757F4"/>
    <w:rsid w:val="00C75A9D"/>
    <w:rsid w:val="00C767C6"/>
    <w:rsid w:val="00CA49B9"/>
    <w:rsid w:val="00CB19DE"/>
    <w:rsid w:val="00CB475B"/>
    <w:rsid w:val="00CC1B47"/>
    <w:rsid w:val="00CD5C03"/>
    <w:rsid w:val="00CD7DD4"/>
    <w:rsid w:val="00CE7070"/>
    <w:rsid w:val="00CF1BC7"/>
    <w:rsid w:val="00CF5308"/>
    <w:rsid w:val="00D06EC8"/>
    <w:rsid w:val="00D07424"/>
    <w:rsid w:val="00D136EA"/>
    <w:rsid w:val="00D251ED"/>
    <w:rsid w:val="00D42220"/>
    <w:rsid w:val="00D66879"/>
    <w:rsid w:val="00D831E4"/>
    <w:rsid w:val="00D83905"/>
    <w:rsid w:val="00D95949"/>
    <w:rsid w:val="00DB29E9"/>
    <w:rsid w:val="00DD2CF3"/>
    <w:rsid w:val="00DE34CF"/>
    <w:rsid w:val="00DF0B3F"/>
    <w:rsid w:val="00DF1431"/>
    <w:rsid w:val="00E1605D"/>
    <w:rsid w:val="00E24B76"/>
    <w:rsid w:val="00E32B6B"/>
    <w:rsid w:val="00E507AE"/>
    <w:rsid w:val="00E5387A"/>
    <w:rsid w:val="00E55E84"/>
    <w:rsid w:val="00E82F42"/>
    <w:rsid w:val="00E87348"/>
    <w:rsid w:val="00E91714"/>
    <w:rsid w:val="00EA0484"/>
    <w:rsid w:val="00EA66F6"/>
    <w:rsid w:val="00EB68B0"/>
    <w:rsid w:val="00EF7070"/>
    <w:rsid w:val="00F0153F"/>
    <w:rsid w:val="00F33DC8"/>
    <w:rsid w:val="00F4190F"/>
    <w:rsid w:val="00F44396"/>
    <w:rsid w:val="00F57A3F"/>
    <w:rsid w:val="00F63584"/>
    <w:rsid w:val="00F7443D"/>
    <w:rsid w:val="00F77266"/>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2022-01-12T21:28:30Z</dcterms:created>
  <dcterms:modified xsi:type="dcterms:W3CDTF">2022-01-12T21:28:30Z</dcterms:modified>
</cp:coreProperties>
</file>