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sz w:val="24"/>
          <w:szCs w:val="24"/>
        </w:rPr>
      </w:pPr>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8C7BF6" w:rsidP="00755096">
      <w:pPr>
        <w:pStyle w:val="MeetingDetails"/>
        <w:rPr>
          <w:sz w:val="22"/>
          <w:szCs w:val="22"/>
        </w:rPr>
      </w:pPr>
      <w:r>
        <w:rPr>
          <w:sz w:val="22"/>
          <w:szCs w:val="22"/>
        </w:rPr>
        <w:t>October</w:t>
      </w:r>
      <w:r w:rsidR="000F7670">
        <w:rPr>
          <w:sz w:val="22"/>
          <w:szCs w:val="22"/>
        </w:rPr>
        <w:t xml:space="preserve"> </w:t>
      </w:r>
      <w:r w:rsidR="00CE1688">
        <w:rPr>
          <w:sz w:val="22"/>
          <w:szCs w:val="22"/>
        </w:rPr>
        <w:t>8</w:t>
      </w:r>
      <w:r w:rsidR="008748B5" w:rsidRPr="00242663">
        <w:rPr>
          <w:sz w:val="22"/>
          <w:szCs w:val="22"/>
        </w:rPr>
        <w:t>, 201</w:t>
      </w:r>
      <w:r w:rsidR="00CE1688">
        <w:rPr>
          <w:sz w:val="22"/>
          <w:szCs w:val="22"/>
        </w:rPr>
        <w:t>9</w:t>
      </w:r>
    </w:p>
    <w:p w:rsidR="00B62597" w:rsidRPr="00242663" w:rsidRDefault="00CE1688" w:rsidP="00755096">
      <w:pPr>
        <w:pStyle w:val="MeetingDetails"/>
        <w:rPr>
          <w:sz w:val="22"/>
          <w:szCs w:val="22"/>
        </w:rPr>
      </w:pPr>
      <w:r>
        <w:rPr>
          <w:sz w:val="22"/>
          <w:szCs w:val="22"/>
        </w:rPr>
        <w:t>1</w:t>
      </w:r>
      <w:r w:rsidR="0039334E">
        <w:rPr>
          <w:sz w:val="22"/>
          <w:szCs w:val="22"/>
        </w:rPr>
        <w:t>:</w:t>
      </w:r>
      <w:r>
        <w:rPr>
          <w:sz w:val="22"/>
          <w:szCs w:val="22"/>
        </w:rPr>
        <w:t>3</w:t>
      </w:r>
      <w:r w:rsidR="0039334E">
        <w:rPr>
          <w:sz w:val="22"/>
          <w:szCs w:val="22"/>
        </w:rPr>
        <w:t>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2</w:t>
      </w:r>
      <w:r w:rsidR="00260CF7" w:rsidRPr="00242663">
        <w:rPr>
          <w:sz w:val="22"/>
          <w:szCs w:val="22"/>
        </w:rPr>
        <w:t>:</w:t>
      </w:r>
      <w:r>
        <w:rPr>
          <w:sz w:val="22"/>
          <w:szCs w:val="22"/>
        </w:rPr>
        <w:t>3</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0" w:name="OLE_LINK5"/>
      <w:bookmarkStart w:id="1" w:name="OLE_LINK3"/>
      <w:r w:rsidRPr="00242663">
        <w:rPr>
          <w:sz w:val="22"/>
          <w:szCs w:val="22"/>
        </w:rPr>
        <w:t>Administration</w:t>
      </w:r>
      <w:r w:rsidR="002B2F98" w:rsidRPr="00242663">
        <w:rPr>
          <w:sz w:val="22"/>
          <w:szCs w:val="22"/>
        </w:rPr>
        <w:t xml:space="preserve"> </w:t>
      </w:r>
    </w:p>
    <w:bookmarkEnd w:id="0"/>
    <w:bookmarkEnd w:id="1"/>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9D63B8" w:rsidRPr="00242663" w:rsidRDefault="00CE1688" w:rsidP="009D63B8">
            <w:pPr>
              <w:pStyle w:val="PrimaryHeading"/>
              <w:rPr>
                <w:sz w:val="22"/>
                <w:szCs w:val="22"/>
              </w:rPr>
            </w:pPr>
            <w:r>
              <w:rPr>
                <w:sz w:val="22"/>
                <w:szCs w:val="22"/>
              </w:rPr>
              <w:t>2019</w:t>
            </w:r>
            <w:r w:rsidR="009D63B8">
              <w:rPr>
                <w:sz w:val="22"/>
                <w:szCs w:val="22"/>
              </w:rPr>
              <w:t xml:space="preserve"> RRS </w:t>
            </w:r>
            <w:r w:rsidR="000F7670">
              <w:rPr>
                <w:sz w:val="22"/>
                <w:szCs w:val="22"/>
              </w:rPr>
              <w:t>Results and Discussion</w:t>
            </w:r>
            <w:r w:rsidR="003075A9">
              <w:rPr>
                <w:sz w:val="22"/>
                <w:szCs w:val="22"/>
              </w:rPr>
              <w:t xml:space="preserve"> *</w:t>
            </w:r>
          </w:p>
          <w:p w:rsidR="009D63B8" w:rsidRDefault="00BB6F45" w:rsidP="009D63B8">
            <w:pPr>
              <w:pStyle w:val="SecondaryHeading-Numbered"/>
              <w:numPr>
                <w:ilvl w:val="0"/>
                <w:numId w:val="0"/>
              </w:numPr>
              <w:rPr>
                <w:b w:val="0"/>
                <w:sz w:val="22"/>
              </w:rPr>
            </w:pPr>
            <w:r w:rsidRPr="00BB6F45">
              <w:rPr>
                <w:b w:val="0"/>
                <w:sz w:val="22"/>
              </w:rPr>
              <w:t xml:space="preserve">PJM will </w:t>
            </w:r>
            <w:r>
              <w:rPr>
                <w:b w:val="0"/>
                <w:sz w:val="22"/>
              </w:rPr>
              <w:t>present</w:t>
            </w:r>
            <w:r w:rsidR="008C7BF6">
              <w:rPr>
                <w:b w:val="0"/>
                <w:sz w:val="22"/>
              </w:rPr>
              <w:t xml:space="preserve"> analysis</w:t>
            </w:r>
            <w:r>
              <w:rPr>
                <w:b w:val="0"/>
                <w:sz w:val="22"/>
              </w:rPr>
              <w:t xml:space="preserve"> </w:t>
            </w:r>
            <w:r w:rsidR="000B4670">
              <w:rPr>
                <w:b w:val="0"/>
                <w:sz w:val="22"/>
              </w:rPr>
              <w:t xml:space="preserve">results </w:t>
            </w:r>
            <w:bookmarkStart w:id="2" w:name="_GoBack"/>
            <w:bookmarkEnd w:id="2"/>
            <w:r w:rsidR="008C7BF6">
              <w:rPr>
                <w:b w:val="0"/>
                <w:sz w:val="22"/>
              </w:rPr>
              <w:t>and request endorsement of Installed Reserve Margin, Forecast Pool Requirement and Winter Weekly Reserve Target</w:t>
            </w:r>
            <w:r w:rsidR="007A510D">
              <w:rPr>
                <w:b w:val="0"/>
                <w:sz w:val="22"/>
              </w:rPr>
              <w:t>.</w:t>
            </w:r>
            <w:r>
              <w:rPr>
                <w:b w:val="0"/>
                <w:sz w:val="22"/>
              </w:rPr>
              <w:t xml:space="preserve">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8"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4670">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CE1688">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15:restartNumberingAfterBreak="0">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02FAE"/>
    <w:rsid w:val="00041488"/>
    <w:rsid w:val="0006132C"/>
    <w:rsid w:val="00071FC9"/>
    <w:rsid w:val="000A0ADB"/>
    <w:rsid w:val="000A1678"/>
    <w:rsid w:val="000A5631"/>
    <w:rsid w:val="000B07CB"/>
    <w:rsid w:val="000B4670"/>
    <w:rsid w:val="000D00AA"/>
    <w:rsid w:val="000F7670"/>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5A9"/>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510D"/>
    <w:rsid w:val="007A68AD"/>
    <w:rsid w:val="007E1EF8"/>
    <w:rsid w:val="0080264C"/>
    <w:rsid w:val="00837B12"/>
    <w:rsid w:val="0084094F"/>
    <w:rsid w:val="008748B5"/>
    <w:rsid w:val="0087718B"/>
    <w:rsid w:val="00882652"/>
    <w:rsid w:val="00882BA6"/>
    <w:rsid w:val="008C7BF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E1688"/>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1715"/>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07EA1C"/>
  <w15:docId w15:val="{E404BA4E-8460-427D-94A2-968F49C0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Quevada, Jason</cp:lastModifiedBy>
  <cp:revision>10</cp:revision>
  <cp:lastPrinted>2017-08-01T18:10:00Z</cp:lastPrinted>
  <dcterms:created xsi:type="dcterms:W3CDTF">2018-05-25T00:04:00Z</dcterms:created>
  <dcterms:modified xsi:type="dcterms:W3CDTF">2019-10-03T14:46:00Z</dcterms:modified>
</cp:coreProperties>
</file>