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A21A8" w14:textId="4FDCFBBB" w:rsidR="007153A1" w:rsidRDefault="007153A1" w:rsidP="00B62597">
      <w:pPr>
        <w:spacing w:after="0" w:line="240" w:lineRule="auto"/>
        <w:rPr>
          <w:rFonts w:ascii="Arial Narrow" w:eastAsia="Times New Roman" w:hAnsi="Arial Narrow" w:cs="Times New Roman"/>
          <w:sz w:val="24"/>
          <w:szCs w:val="24"/>
        </w:rPr>
      </w:pPr>
    </w:p>
    <w:p w14:paraId="6EDE5A29" w14:textId="77777777" w:rsidR="00B62597" w:rsidRPr="00B62597" w:rsidRDefault="00C005FE" w:rsidP="00755096">
      <w:pPr>
        <w:pStyle w:val="MeetingDetails"/>
      </w:pPr>
      <w:r>
        <w:t xml:space="preserve">Financial Risk </w:t>
      </w:r>
      <w:r w:rsidR="001F77E0">
        <w:t xml:space="preserve">Mitigation </w:t>
      </w:r>
      <w:r>
        <w:t xml:space="preserve">Senior Task Force </w:t>
      </w:r>
      <w:r w:rsidR="00F0679F">
        <w:t>(FRMSTF)</w:t>
      </w:r>
    </w:p>
    <w:p w14:paraId="6335B899" w14:textId="77777777" w:rsidR="00B62597" w:rsidRPr="00B62597" w:rsidRDefault="00010057" w:rsidP="00755096">
      <w:pPr>
        <w:pStyle w:val="MeetingDetails"/>
      </w:pPr>
      <w:r>
        <w:t>PJM Conference and Training Center</w:t>
      </w:r>
    </w:p>
    <w:p w14:paraId="1EF7C064" w14:textId="0C687957" w:rsidR="00B62597" w:rsidRPr="00B62597" w:rsidRDefault="00223FE9" w:rsidP="00755096">
      <w:pPr>
        <w:pStyle w:val="MeetingDetails"/>
      </w:pPr>
      <w:r>
        <w:t>July 17</w:t>
      </w:r>
      <w:r w:rsidR="00C005FE">
        <w:t>, 2019</w:t>
      </w:r>
    </w:p>
    <w:p w14:paraId="219C8B01" w14:textId="25EBEFBC" w:rsidR="00B62597" w:rsidRPr="00B62597" w:rsidRDefault="00C005FE" w:rsidP="00755096">
      <w:pPr>
        <w:pStyle w:val="MeetingDetails"/>
        <w:rPr>
          <w:sz w:val="28"/>
          <w:u w:val="single"/>
        </w:rPr>
      </w:pPr>
      <w:r>
        <w:t>9</w:t>
      </w:r>
      <w:r w:rsidR="002B2F98">
        <w:t xml:space="preserve">:00 </w:t>
      </w:r>
      <w:r w:rsidR="00010057">
        <w:t>a</w:t>
      </w:r>
      <w:r w:rsidR="002B2F98">
        <w:t xml:space="preserve">.m. – </w:t>
      </w:r>
      <w:r w:rsidR="00082133">
        <w:t>4:</w:t>
      </w:r>
      <w:r w:rsidR="005F14A3">
        <w:t>2</w:t>
      </w:r>
      <w:r w:rsidR="00841D47">
        <w:t>0</w:t>
      </w:r>
      <w:r w:rsidR="00010057" w:rsidRPr="0073173B">
        <w:t xml:space="preserve"> </w:t>
      </w:r>
      <w:r>
        <w:t>p</w:t>
      </w:r>
      <w:r w:rsidR="00755096">
        <w:t>.m.</w:t>
      </w:r>
      <w:r w:rsidR="00010057">
        <w:t xml:space="preserve"> EPT</w:t>
      </w:r>
    </w:p>
    <w:p w14:paraId="0D8D7491" w14:textId="77777777" w:rsidR="00B62597" w:rsidRPr="00B62597" w:rsidRDefault="00B62597" w:rsidP="00B62597">
      <w:pPr>
        <w:spacing w:after="0" w:line="240" w:lineRule="auto"/>
        <w:rPr>
          <w:rFonts w:ascii="Arial Narrow" w:eastAsia="Times New Roman" w:hAnsi="Arial Narrow" w:cs="Times New Roman"/>
          <w:sz w:val="24"/>
          <w:szCs w:val="20"/>
        </w:rPr>
      </w:pPr>
    </w:p>
    <w:p w14:paraId="06BD91EE" w14:textId="1E0D0B0F" w:rsidR="00B62597" w:rsidRPr="00B62597" w:rsidRDefault="0074085F" w:rsidP="003B55E1">
      <w:pPr>
        <w:pStyle w:val="PrimaryHeading"/>
        <w:rPr>
          <w:caps/>
        </w:rPr>
      </w:pPr>
      <w:bookmarkStart w:id="0" w:name="OLE_LINK5"/>
      <w:bookmarkStart w:id="1" w:name="OLE_LINK3"/>
      <w:r>
        <w:t>Administration (9:00-9:</w:t>
      </w:r>
      <w:r w:rsidR="00EF4F30">
        <w:t>05</w:t>
      </w:r>
      <w:r w:rsidR="00B62597" w:rsidRPr="00B62597">
        <w:t>)</w:t>
      </w:r>
    </w:p>
    <w:bookmarkEnd w:id="0"/>
    <w:bookmarkEnd w:id="1"/>
    <w:p w14:paraId="112C0E0E" w14:textId="43CCF376" w:rsidR="006C45DC" w:rsidRPr="006C45DC" w:rsidRDefault="00116E38" w:rsidP="006C45DC">
      <w:pPr>
        <w:pStyle w:val="ListSubhead1"/>
        <w:spacing w:before="120"/>
      </w:pPr>
      <w:r w:rsidRPr="00F57AEA">
        <w:rPr>
          <w:b w:val="0"/>
        </w:rPr>
        <w:t xml:space="preserve">Ms. </w:t>
      </w:r>
      <w:r w:rsidR="00223FE9">
        <w:rPr>
          <w:b w:val="0"/>
        </w:rPr>
        <w:t>Michele Greening</w:t>
      </w:r>
      <w:r w:rsidR="00F0679F" w:rsidRPr="002003CB">
        <w:rPr>
          <w:b w:val="0"/>
        </w:rPr>
        <w:t xml:space="preserve"> </w:t>
      </w:r>
      <w:r w:rsidR="0074085F" w:rsidRPr="002003CB">
        <w:rPr>
          <w:b w:val="0"/>
        </w:rPr>
        <w:t xml:space="preserve">will provide </w:t>
      </w:r>
      <w:r w:rsidR="0074085F" w:rsidRPr="00F57AEA">
        <w:rPr>
          <w:b w:val="0"/>
        </w:rPr>
        <w:t>welcome, announcements and review of the Antitrust, Code of Conduct, and Public Meetings/Media Participation Guidelines</w:t>
      </w:r>
      <w:r w:rsidR="0074085F" w:rsidRPr="00F57AEA">
        <w:rPr>
          <w:b w:val="0"/>
          <w:bCs/>
        </w:rPr>
        <w:t xml:space="preserve">. </w:t>
      </w:r>
      <w:r w:rsidR="00972E1B" w:rsidRPr="00F57AEA">
        <w:rPr>
          <w:b w:val="0"/>
          <w:bCs/>
        </w:rPr>
        <w:t xml:space="preserve"> </w:t>
      </w:r>
      <w:r w:rsidR="00972E1B" w:rsidRPr="00443BA1">
        <w:rPr>
          <w:bCs/>
        </w:rPr>
        <w:t xml:space="preserve">Stakeholders will be asked to </w:t>
      </w:r>
      <w:r w:rsidR="00443BA1" w:rsidRPr="00443BA1">
        <w:rPr>
          <w:bCs/>
          <w:u w:val="single"/>
        </w:rPr>
        <w:t>approve</w:t>
      </w:r>
      <w:r w:rsidR="00972E1B" w:rsidRPr="00443BA1">
        <w:rPr>
          <w:bCs/>
        </w:rPr>
        <w:t xml:space="preserve"> draft minutes from the </w:t>
      </w:r>
      <w:r w:rsidR="00BA62FD">
        <w:rPr>
          <w:bCs/>
        </w:rPr>
        <w:t xml:space="preserve">June </w:t>
      </w:r>
      <w:r w:rsidR="00223FE9">
        <w:rPr>
          <w:bCs/>
        </w:rPr>
        <w:t>25</w:t>
      </w:r>
      <w:r w:rsidR="00972E1B" w:rsidRPr="00443BA1">
        <w:rPr>
          <w:bCs/>
        </w:rPr>
        <w:t xml:space="preserve">, 2019 meeting.   </w:t>
      </w:r>
    </w:p>
    <w:p w14:paraId="2778E66F" w14:textId="5DFD41A7" w:rsidR="006C45DC" w:rsidRPr="006C45DC" w:rsidRDefault="008E66BD" w:rsidP="006C45DC">
      <w:pPr>
        <w:pStyle w:val="PrimaryHeading"/>
      </w:pPr>
      <w:r>
        <w:t>Work Plan</w:t>
      </w:r>
      <w:r w:rsidR="00EF4F30">
        <w:t xml:space="preserve"> (9:0</w:t>
      </w:r>
      <w:r w:rsidR="00F0679F">
        <w:t>5-</w:t>
      </w:r>
      <w:r w:rsidR="00D07827">
        <w:t>9:</w:t>
      </w:r>
      <w:r w:rsidR="00EF4F30">
        <w:t>15</w:t>
      </w:r>
      <w:r w:rsidR="00F0679F">
        <w:t>)</w:t>
      </w:r>
    </w:p>
    <w:p w14:paraId="75E37605" w14:textId="028445DD" w:rsidR="003E74BE" w:rsidRDefault="003E74BE" w:rsidP="004141C1">
      <w:pPr>
        <w:pStyle w:val="ListSubhead1"/>
        <w:spacing w:before="120"/>
        <w:rPr>
          <w:b w:val="0"/>
        </w:rPr>
      </w:pPr>
      <w:r>
        <w:rPr>
          <w:b w:val="0"/>
        </w:rPr>
        <w:t>Ms. Anita Patel will review the Financial Risk Mitigation Senior Task Force stakeholder process work plan</w:t>
      </w:r>
      <w:r w:rsidR="00A971CB">
        <w:rPr>
          <w:b w:val="0"/>
        </w:rPr>
        <w:t xml:space="preserve"> and dashboard webpage</w:t>
      </w:r>
      <w:r>
        <w:rPr>
          <w:b w:val="0"/>
        </w:rPr>
        <w:t>.</w:t>
      </w:r>
    </w:p>
    <w:p w14:paraId="2972D051" w14:textId="718DEAC2" w:rsidR="007D10E6" w:rsidRPr="004141C1" w:rsidRDefault="00F67C1B" w:rsidP="007D10E6">
      <w:pPr>
        <w:pStyle w:val="PrimaryHeading"/>
      </w:pPr>
      <w:r w:rsidRPr="004141C1">
        <w:t>Stakeholder Education</w:t>
      </w:r>
      <w:r w:rsidR="0025368F">
        <w:t xml:space="preserve"> (</w:t>
      </w:r>
      <w:r w:rsidR="00EF4F30">
        <w:t>9:15-11:15</w:t>
      </w:r>
      <w:r w:rsidR="007D10E6" w:rsidRPr="004141C1">
        <w:t>)</w:t>
      </w:r>
    </w:p>
    <w:p w14:paraId="73A03BAE" w14:textId="6E5D18D9" w:rsidR="009927F4" w:rsidRDefault="00E31D8B" w:rsidP="009927F4">
      <w:pPr>
        <w:pStyle w:val="ListSubhead1"/>
        <w:rPr>
          <w:b w:val="0"/>
        </w:rPr>
      </w:pPr>
      <w:r>
        <w:rPr>
          <w:b w:val="0"/>
        </w:rPr>
        <w:t>Mr. Demetri Kar</w:t>
      </w:r>
      <w:r w:rsidR="00C21BCD">
        <w:rPr>
          <w:b w:val="0"/>
        </w:rPr>
        <w:t xml:space="preserve">ousos, </w:t>
      </w:r>
      <w:r w:rsidR="006C45DC">
        <w:rPr>
          <w:b w:val="0"/>
        </w:rPr>
        <w:t>Nodal Exchange</w:t>
      </w:r>
      <w:r w:rsidR="00C21BCD">
        <w:rPr>
          <w:b w:val="0"/>
        </w:rPr>
        <w:t xml:space="preserve">, </w:t>
      </w:r>
      <w:r w:rsidR="006C45DC">
        <w:rPr>
          <w:b w:val="0"/>
        </w:rPr>
        <w:t xml:space="preserve">will present stakeholder education </w:t>
      </w:r>
      <w:r w:rsidR="000611A0">
        <w:rPr>
          <w:b w:val="0"/>
        </w:rPr>
        <w:t>on</w:t>
      </w:r>
      <w:r w:rsidR="009927F4" w:rsidRPr="009927F4">
        <w:rPr>
          <w:b w:val="0"/>
        </w:rPr>
        <w:t xml:space="preserve"> </w:t>
      </w:r>
      <w:r w:rsidR="006C45DC">
        <w:rPr>
          <w:b w:val="0"/>
        </w:rPr>
        <w:t xml:space="preserve">the topic of </w:t>
      </w:r>
      <w:r w:rsidR="000611A0">
        <w:rPr>
          <w:b w:val="0"/>
        </w:rPr>
        <w:t>external clearing</w:t>
      </w:r>
      <w:r w:rsidR="006C45DC">
        <w:rPr>
          <w:b w:val="0"/>
        </w:rPr>
        <w:t xml:space="preserve"> house </w:t>
      </w:r>
    </w:p>
    <w:p w14:paraId="5363CB6E" w14:textId="74060877" w:rsidR="001D3B68" w:rsidRPr="00DB29E9" w:rsidRDefault="00F24CEF" w:rsidP="001D3B68">
      <w:pPr>
        <w:pStyle w:val="PrimaryHeading"/>
      </w:pPr>
      <w:r>
        <w:t>PJM</w:t>
      </w:r>
      <w:r w:rsidR="00F0679F">
        <w:t xml:space="preserve"> Reports </w:t>
      </w:r>
      <w:r w:rsidR="004141C1">
        <w:t>(</w:t>
      </w:r>
      <w:r w:rsidR="00EF4F30">
        <w:t>11:15</w:t>
      </w:r>
      <w:r w:rsidR="006C45DC">
        <w:t>-12:</w:t>
      </w:r>
      <w:r w:rsidR="00EF4F30">
        <w:t>15</w:t>
      </w:r>
      <w:r w:rsidR="002B6051">
        <w:t>)</w:t>
      </w:r>
    </w:p>
    <w:p w14:paraId="255C93B5" w14:textId="6BEB9E75" w:rsidR="00223FE9" w:rsidRDefault="00223FE9" w:rsidP="00223FE9">
      <w:pPr>
        <w:pStyle w:val="ListSubhead1"/>
        <w:rPr>
          <w:b w:val="0"/>
          <w:u w:val="single"/>
        </w:rPr>
      </w:pPr>
      <w:r w:rsidRPr="00223FE9">
        <w:rPr>
          <w:b w:val="0"/>
          <w:u w:val="single"/>
        </w:rPr>
        <w:t xml:space="preserve">PJM Report on the </w:t>
      </w:r>
      <w:r w:rsidR="006C6611">
        <w:rPr>
          <w:b w:val="0"/>
          <w:u w:val="single"/>
        </w:rPr>
        <w:t xml:space="preserve">Desktop Review of the Methodologies for Initial Margin Calculation </w:t>
      </w:r>
      <w:r>
        <w:rPr>
          <w:b w:val="0"/>
          <w:u w:val="single"/>
        </w:rPr>
        <w:t>(</w:t>
      </w:r>
      <w:r w:rsidR="005F14A3">
        <w:rPr>
          <w:b w:val="0"/>
          <w:u w:val="single"/>
        </w:rPr>
        <w:t>11:15-11:45</w:t>
      </w:r>
      <w:r>
        <w:rPr>
          <w:b w:val="0"/>
          <w:u w:val="single"/>
        </w:rPr>
        <w:t>)</w:t>
      </w:r>
      <w:r w:rsidRPr="00223FE9">
        <w:rPr>
          <w:b w:val="0"/>
          <w:u w:val="single"/>
        </w:rPr>
        <w:t xml:space="preserve"> </w:t>
      </w:r>
    </w:p>
    <w:p w14:paraId="17174DDC" w14:textId="3A25E1F5" w:rsidR="00223FE9" w:rsidRDefault="006C45DC" w:rsidP="00223FE9">
      <w:pPr>
        <w:pStyle w:val="ListSubhead1"/>
        <w:numPr>
          <w:ilvl w:val="0"/>
          <w:numId w:val="0"/>
        </w:numPr>
        <w:ind w:left="360"/>
        <w:rPr>
          <w:b w:val="0"/>
        </w:rPr>
      </w:pPr>
      <w:r>
        <w:rPr>
          <w:b w:val="0"/>
        </w:rPr>
        <w:t xml:space="preserve">Mr. Alex </w:t>
      </w:r>
      <w:r w:rsidR="00E31D8B">
        <w:rPr>
          <w:b w:val="0"/>
        </w:rPr>
        <w:t xml:space="preserve">Eydeland </w:t>
      </w:r>
      <w:r w:rsidR="00223FE9" w:rsidRPr="00223FE9">
        <w:rPr>
          <w:b w:val="0"/>
        </w:rPr>
        <w:t xml:space="preserve">will </w:t>
      </w:r>
      <w:r w:rsidR="006C6611">
        <w:rPr>
          <w:b w:val="0"/>
        </w:rPr>
        <w:t>review a repo</w:t>
      </w:r>
      <w:r w:rsidR="00AB397B">
        <w:rPr>
          <w:b w:val="0"/>
        </w:rPr>
        <w:t>rt on the methodologies for initial margin calculation.</w:t>
      </w:r>
      <w:r w:rsidR="00742967">
        <w:rPr>
          <w:b w:val="0"/>
        </w:rPr>
        <w:t xml:space="preserve">  </w:t>
      </w:r>
    </w:p>
    <w:p w14:paraId="5A9972E3" w14:textId="04CF115E" w:rsidR="00223FE9" w:rsidRPr="00223FE9" w:rsidRDefault="00223FE9" w:rsidP="00223FE9">
      <w:pPr>
        <w:pStyle w:val="ListSubhead1"/>
        <w:rPr>
          <w:b w:val="0"/>
          <w:u w:val="single"/>
        </w:rPr>
      </w:pPr>
      <w:r w:rsidRPr="00223FE9">
        <w:rPr>
          <w:b w:val="0"/>
          <w:u w:val="single"/>
        </w:rPr>
        <w:t>PJM Report on Position/Concentration Limit Options</w:t>
      </w:r>
      <w:r>
        <w:rPr>
          <w:b w:val="0"/>
          <w:u w:val="single"/>
        </w:rPr>
        <w:t xml:space="preserve"> (</w:t>
      </w:r>
      <w:r w:rsidR="005F14A3">
        <w:rPr>
          <w:b w:val="0"/>
          <w:u w:val="single"/>
        </w:rPr>
        <w:t>11:45</w:t>
      </w:r>
      <w:r w:rsidR="00082133">
        <w:rPr>
          <w:b w:val="0"/>
          <w:u w:val="single"/>
        </w:rPr>
        <w:t>-</w:t>
      </w:r>
      <w:r w:rsidR="005F14A3">
        <w:rPr>
          <w:b w:val="0"/>
          <w:u w:val="single"/>
        </w:rPr>
        <w:t>12:15</w:t>
      </w:r>
      <w:r>
        <w:rPr>
          <w:b w:val="0"/>
          <w:u w:val="single"/>
        </w:rPr>
        <w:t xml:space="preserve">) </w:t>
      </w:r>
    </w:p>
    <w:p w14:paraId="21135515" w14:textId="272A6C34" w:rsidR="00FC69DA" w:rsidRDefault="00E31D8B" w:rsidP="00FC69DA">
      <w:pPr>
        <w:pStyle w:val="ListSubhead1"/>
        <w:numPr>
          <w:ilvl w:val="0"/>
          <w:numId w:val="0"/>
        </w:numPr>
        <w:ind w:left="360"/>
        <w:rPr>
          <w:b w:val="0"/>
        </w:rPr>
      </w:pPr>
      <w:r>
        <w:rPr>
          <w:b w:val="0"/>
        </w:rPr>
        <w:t>Mr. Todd Bessemer</w:t>
      </w:r>
      <w:r w:rsidR="00742967" w:rsidRPr="00742967">
        <w:rPr>
          <w:b w:val="0"/>
        </w:rPr>
        <w:t xml:space="preserve"> will review a </w:t>
      </w:r>
      <w:r w:rsidR="00AB397B">
        <w:rPr>
          <w:b w:val="0"/>
        </w:rPr>
        <w:t>discussion paper on</w:t>
      </w:r>
      <w:r w:rsidR="00742967" w:rsidRPr="00742967">
        <w:rPr>
          <w:b w:val="0"/>
        </w:rPr>
        <w:t xml:space="preserve"> </w:t>
      </w:r>
      <w:r w:rsidR="00CF2A70">
        <w:rPr>
          <w:b w:val="0"/>
        </w:rPr>
        <w:t>p</w:t>
      </w:r>
      <w:r w:rsidR="00742967">
        <w:rPr>
          <w:b w:val="0"/>
        </w:rPr>
        <w:t>osition</w:t>
      </w:r>
      <w:r w:rsidR="00CF2A70">
        <w:rPr>
          <w:b w:val="0"/>
        </w:rPr>
        <w:t xml:space="preserve"> and c</w:t>
      </w:r>
      <w:r w:rsidR="00742967">
        <w:rPr>
          <w:b w:val="0"/>
        </w:rPr>
        <w:t xml:space="preserve">oncentration </w:t>
      </w:r>
      <w:r w:rsidR="00CF2A70">
        <w:rPr>
          <w:b w:val="0"/>
        </w:rPr>
        <w:t>l</w:t>
      </w:r>
      <w:r w:rsidR="00742967">
        <w:rPr>
          <w:b w:val="0"/>
        </w:rPr>
        <w:t xml:space="preserve">imit </w:t>
      </w:r>
      <w:r w:rsidR="00CF2A70">
        <w:rPr>
          <w:b w:val="0"/>
        </w:rPr>
        <w:t>o</w:t>
      </w:r>
      <w:r w:rsidR="00742967">
        <w:rPr>
          <w:b w:val="0"/>
        </w:rPr>
        <w:t>ptions</w:t>
      </w:r>
      <w:r w:rsidR="00742967" w:rsidRPr="00742967">
        <w:rPr>
          <w:b w:val="0"/>
        </w:rPr>
        <w:t xml:space="preserve">.  </w:t>
      </w:r>
    </w:p>
    <w:p w14:paraId="4136D008" w14:textId="38FDEAF5" w:rsidR="0073173B" w:rsidRPr="0073173B" w:rsidRDefault="006C45DC" w:rsidP="0073173B">
      <w:pPr>
        <w:pStyle w:val="ListSubhead1"/>
        <w:numPr>
          <w:ilvl w:val="0"/>
          <w:numId w:val="0"/>
        </w:numPr>
        <w:ind w:left="360" w:hanging="360"/>
      </w:pPr>
      <w:r>
        <w:t xml:space="preserve">Lunch </w:t>
      </w:r>
      <w:r w:rsidR="00EF4F30">
        <w:t>12:15</w:t>
      </w:r>
      <w:r>
        <w:t>-1:</w:t>
      </w:r>
      <w:r w:rsidR="00EF4F30">
        <w:t>00</w:t>
      </w:r>
    </w:p>
    <w:p w14:paraId="5E0CE5A2" w14:textId="11025BDF" w:rsidR="00F0679F" w:rsidRPr="00DB29E9" w:rsidRDefault="0094332A" w:rsidP="00F0679F">
      <w:pPr>
        <w:pStyle w:val="PrimaryHeading"/>
      </w:pPr>
      <w:r>
        <w:t>Discussion Papers and Initial Proposals</w:t>
      </w:r>
      <w:r w:rsidR="00F0679F">
        <w:t xml:space="preserve"> </w:t>
      </w:r>
      <w:r w:rsidR="004141C1">
        <w:t>(</w:t>
      </w:r>
      <w:r w:rsidR="006C45DC">
        <w:t>1:</w:t>
      </w:r>
      <w:r w:rsidR="00EF4F30">
        <w:t>00</w:t>
      </w:r>
      <w:r w:rsidR="005F14A3">
        <w:t>- 4:2</w:t>
      </w:r>
      <w:r w:rsidR="006C45DC">
        <w:t>0)</w:t>
      </w:r>
      <w:r w:rsidR="0073173B">
        <w:t xml:space="preserve"> </w:t>
      </w:r>
    </w:p>
    <w:p w14:paraId="58F15FF9" w14:textId="37E9193F" w:rsidR="00FC69DA" w:rsidRPr="00FC69DA" w:rsidRDefault="00FC69DA" w:rsidP="00FC69DA">
      <w:pPr>
        <w:pStyle w:val="ListSubhead1"/>
        <w:rPr>
          <w:b w:val="0"/>
          <w:u w:val="single"/>
        </w:rPr>
      </w:pPr>
      <w:r w:rsidRPr="00FC69DA">
        <w:rPr>
          <w:b w:val="0"/>
          <w:u w:val="single"/>
        </w:rPr>
        <w:t xml:space="preserve">Variation Margining and Post-Auction Settlement </w:t>
      </w:r>
      <w:r w:rsidR="0084273F">
        <w:rPr>
          <w:b w:val="0"/>
          <w:u w:val="single"/>
        </w:rPr>
        <w:t>(</w:t>
      </w:r>
      <w:r w:rsidR="006C45DC">
        <w:rPr>
          <w:b w:val="0"/>
          <w:u w:val="single"/>
        </w:rPr>
        <w:t>1:</w:t>
      </w:r>
      <w:r w:rsidR="00EF4F30">
        <w:rPr>
          <w:b w:val="0"/>
          <w:u w:val="single"/>
        </w:rPr>
        <w:t>00</w:t>
      </w:r>
      <w:r w:rsidR="006C45DC">
        <w:rPr>
          <w:b w:val="0"/>
          <w:u w:val="single"/>
        </w:rPr>
        <w:t>-1:</w:t>
      </w:r>
      <w:r w:rsidR="00EF4F30">
        <w:rPr>
          <w:b w:val="0"/>
          <w:u w:val="single"/>
        </w:rPr>
        <w:t>30</w:t>
      </w:r>
      <w:r w:rsidRPr="00FC69DA">
        <w:rPr>
          <w:b w:val="0"/>
          <w:u w:val="single"/>
        </w:rPr>
        <w:t>)</w:t>
      </w:r>
    </w:p>
    <w:p w14:paraId="414EEACA" w14:textId="7E7DD56E" w:rsidR="00FC69DA" w:rsidRDefault="00FC69DA" w:rsidP="00FC69DA">
      <w:pPr>
        <w:pStyle w:val="ListSubhead1"/>
        <w:numPr>
          <w:ilvl w:val="0"/>
          <w:numId w:val="0"/>
        </w:numPr>
        <w:ind w:left="360"/>
        <w:rPr>
          <w:b w:val="0"/>
          <w:u w:val="single"/>
        </w:rPr>
      </w:pPr>
      <w:r w:rsidRPr="00FC69DA">
        <w:rPr>
          <w:b w:val="0"/>
        </w:rPr>
        <w:t>M</w:t>
      </w:r>
      <w:r>
        <w:rPr>
          <w:b w:val="0"/>
        </w:rPr>
        <w:t>r. Todd Bessemer</w:t>
      </w:r>
      <w:r w:rsidRPr="00FC69DA">
        <w:rPr>
          <w:b w:val="0"/>
        </w:rPr>
        <w:t xml:space="preserve"> will provide an overview of the discussion paper addressing variation margining and post-auction settlement. </w:t>
      </w:r>
      <w:r w:rsidR="0073173B">
        <w:rPr>
          <w:b w:val="0"/>
        </w:rPr>
        <w:t xml:space="preserve"> </w:t>
      </w:r>
    </w:p>
    <w:p w14:paraId="5AFEB16F" w14:textId="63F21D21" w:rsidR="00FC69DA" w:rsidRPr="00FC69DA" w:rsidRDefault="00FC69DA" w:rsidP="00FC69DA">
      <w:pPr>
        <w:pStyle w:val="ListSubhead1"/>
        <w:rPr>
          <w:b w:val="0"/>
          <w:u w:val="single"/>
        </w:rPr>
      </w:pPr>
      <w:r w:rsidRPr="00FC69DA">
        <w:rPr>
          <w:b w:val="0"/>
          <w:u w:val="single"/>
        </w:rPr>
        <w:t>PJM Proposal for Enduring Governance of PJM’s Financial Markets (</w:t>
      </w:r>
      <w:r w:rsidR="006C45DC">
        <w:rPr>
          <w:b w:val="0"/>
          <w:u w:val="single"/>
        </w:rPr>
        <w:t>1:</w:t>
      </w:r>
      <w:r w:rsidR="00EF4F30">
        <w:rPr>
          <w:b w:val="0"/>
          <w:u w:val="single"/>
        </w:rPr>
        <w:t>30-1:50</w:t>
      </w:r>
      <w:r w:rsidRPr="00FC69DA">
        <w:rPr>
          <w:b w:val="0"/>
          <w:u w:val="single"/>
        </w:rPr>
        <w:t>)</w:t>
      </w:r>
    </w:p>
    <w:p w14:paraId="0074AFCB" w14:textId="261604DD" w:rsidR="00A63499" w:rsidRDefault="00FC69DA" w:rsidP="00FC69DA">
      <w:pPr>
        <w:pStyle w:val="ListSubhead1"/>
        <w:numPr>
          <w:ilvl w:val="0"/>
          <w:numId w:val="0"/>
        </w:numPr>
        <w:ind w:left="360"/>
        <w:rPr>
          <w:b w:val="0"/>
        </w:rPr>
      </w:pPr>
      <w:r w:rsidRPr="00FC69DA">
        <w:rPr>
          <w:b w:val="0"/>
        </w:rPr>
        <w:t>Mr. Dave Anders will provide an initial proposal regarding Enduring Governance.</w:t>
      </w:r>
      <w:r w:rsidR="0084273F">
        <w:rPr>
          <w:b w:val="0"/>
        </w:rPr>
        <w:t xml:space="preserve">  Stakeholders are encouraged to provide alternate proposals at the next FRMSTF meeting.   </w:t>
      </w:r>
    </w:p>
    <w:p w14:paraId="18F1F19F" w14:textId="2A4E52C9" w:rsidR="0073173B" w:rsidRPr="00FC69DA" w:rsidRDefault="0073173B" w:rsidP="00122820">
      <w:pPr>
        <w:pStyle w:val="ListSubhead1"/>
        <w:rPr>
          <w:b w:val="0"/>
          <w:u w:val="single"/>
        </w:rPr>
      </w:pPr>
      <w:r w:rsidRPr="00223FE9">
        <w:rPr>
          <w:b w:val="0"/>
          <w:u w:val="single"/>
        </w:rPr>
        <w:t>Recommended Changes to FTR Product Range and Auction Process</w:t>
      </w:r>
      <w:r w:rsidR="00805A72">
        <w:rPr>
          <w:b w:val="0"/>
          <w:u w:val="single"/>
        </w:rPr>
        <w:t xml:space="preserve"> (</w:t>
      </w:r>
      <w:r w:rsidR="00EF4F30">
        <w:rPr>
          <w:b w:val="0"/>
          <w:u w:val="single"/>
        </w:rPr>
        <w:t>1:50</w:t>
      </w:r>
      <w:r w:rsidR="005F14A3">
        <w:rPr>
          <w:b w:val="0"/>
          <w:u w:val="single"/>
        </w:rPr>
        <w:t>-4:20</w:t>
      </w:r>
      <w:r>
        <w:rPr>
          <w:b w:val="0"/>
          <w:u w:val="single"/>
        </w:rPr>
        <w:t>)</w:t>
      </w:r>
    </w:p>
    <w:p w14:paraId="14CF101F" w14:textId="553CA7C0" w:rsidR="0073173B" w:rsidRPr="00122820" w:rsidRDefault="0073173B" w:rsidP="00122820">
      <w:pPr>
        <w:pStyle w:val="ListSubhead1"/>
        <w:numPr>
          <w:ilvl w:val="0"/>
          <w:numId w:val="37"/>
        </w:numPr>
        <w:rPr>
          <w:b w:val="0"/>
        </w:rPr>
      </w:pPr>
      <w:r w:rsidRPr="00122820">
        <w:rPr>
          <w:b w:val="0"/>
        </w:rPr>
        <w:t xml:space="preserve">Mr. Brian Chmielewski will provide an overview of the initial proposal addressing PJM’s recommended changes to the FTR product range and auction process.  </w:t>
      </w:r>
      <w:r>
        <w:rPr>
          <w:b w:val="0"/>
        </w:rPr>
        <w:t>(</w:t>
      </w:r>
      <w:r w:rsidR="00EF4F30">
        <w:rPr>
          <w:b w:val="0"/>
        </w:rPr>
        <w:t>1:50</w:t>
      </w:r>
      <w:r w:rsidR="00532BAE">
        <w:rPr>
          <w:b w:val="0"/>
        </w:rPr>
        <w:t>-2:</w:t>
      </w:r>
      <w:r w:rsidR="00EF4F30">
        <w:rPr>
          <w:b w:val="0"/>
        </w:rPr>
        <w:t>20</w:t>
      </w:r>
      <w:r>
        <w:rPr>
          <w:b w:val="0"/>
        </w:rPr>
        <w:t>)</w:t>
      </w:r>
    </w:p>
    <w:p w14:paraId="66AA20F1" w14:textId="0E503B67" w:rsidR="0073173B" w:rsidRPr="00122820" w:rsidRDefault="0073173B" w:rsidP="00122820">
      <w:pPr>
        <w:pStyle w:val="ListSubhead1"/>
        <w:numPr>
          <w:ilvl w:val="0"/>
          <w:numId w:val="37"/>
        </w:numPr>
        <w:rPr>
          <w:b w:val="0"/>
        </w:rPr>
      </w:pPr>
      <w:r w:rsidRPr="00122820">
        <w:rPr>
          <w:b w:val="0"/>
        </w:rPr>
        <w:lastRenderedPageBreak/>
        <w:t xml:space="preserve">Noha Sidhom, The Energy Trade Institute, will provide a presentation discussing the FTR market rules and an alternative proposal.  </w:t>
      </w:r>
      <w:r w:rsidR="006C45DC">
        <w:rPr>
          <w:b w:val="0"/>
        </w:rPr>
        <w:t>(2:</w:t>
      </w:r>
      <w:r w:rsidR="00EF4F30">
        <w:rPr>
          <w:b w:val="0"/>
        </w:rPr>
        <w:t>20</w:t>
      </w:r>
      <w:r w:rsidR="006C45DC">
        <w:rPr>
          <w:b w:val="0"/>
        </w:rPr>
        <w:t>-3:</w:t>
      </w:r>
      <w:r w:rsidR="00EF4F30">
        <w:rPr>
          <w:b w:val="0"/>
        </w:rPr>
        <w:t>05</w:t>
      </w:r>
      <w:r w:rsidRPr="00122820">
        <w:rPr>
          <w:b w:val="0"/>
        </w:rPr>
        <w:t>)</w:t>
      </w:r>
    </w:p>
    <w:p w14:paraId="08E72132" w14:textId="1CD0F0A2" w:rsidR="00805A72" w:rsidRDefault="00805A72" w:rsidP="00122820">
      <w:pPr>
        <w:pStyle w:val="ListSubhead1"/>
        <w:numPr>
          <w:ilvl w:val="0"/>
          <w:numId w:val="37"/>
        </w:numPr>
        <w:rPr>
          <w:b w:val="0"/>
        </w:rPr>
      </w:pPr>
      <w:r>
        <w:rPr>
          <w:b w:val="0"/>
        </w:rPr>
        <w:t>Mark Price, DC Energy, will provide a presentation d</w:t>
      </w:r>
      <w:bookmarkStart w:id="2" w:name="_GoBack"/>
      <w:bookmarkEnd w:id="2"/>
      <w:r>
        <w:rPr>
          <w:b w:val="0"/>
        </w:rPr>
        <w:t>iscussing CAISO: A Case Study.</w:t>
      </w:r>
      <w:r w:rsidR="00EF4F30">
        <w:rPr>
          <w:b w:val="0"/>
        </w:rPr>
        <w:t xml:space="preserve">  (3:05-3:35)</w:t>
      </w:r>
    </w:p>
    <w:p w14:paraId="27BEB9C9" w14:textId="4574BDFB" w:rsidR="0073173B" w:rsidRPr="00122820" w:rsidRDefault="0073173B" w:rsidP="00122820">
      <w:pPr>
        <w:pStyle w:val="ListSubhead1"/>
        <w:numPr>
          <w:ilvl w:val="0"/>
          <w:numId w:val="37"/>
        </w:numPr>
        <w:rPr>
          <w:b w:val="0"/>
        </w:rPr>
      </w:pPr>
      <w:r w:rsidRPr="00122820">
        <w:rPr>
          <w:b w:val="0"/>
        </w:rPr>
        <w:t>Joe Bowring, Monitoring Analytics, will provide a presentation discussing the IMM’s alternative proposal</w:t>
      </w:r>
      <w:r w:rsidR="00CB7350">
        <w:rPr>
          <w:b w:val="0"/>
        </w:rPr>
        <w:t xml:space="preserve"> on the ARR/FTR Market Design</w:t>
      </w:r>
      <w:r w:rsidRPr="00122820">
        <w:rPr>
          <w:b w:val="0"/>
        </w:rPr>
        <w:t>. (</w:t>
      </w:r>
      <w:r w:rsidR="00EF4F30">
        <w:rPr>
          <w:b w:val="0"/>
        </w:rPr>
        <w:t>3:35</w:t>
      </w:r>
      <w:r w:rsidR="00082133">
        <w:rPr>
          <w:b w:val="0"/>
        </w:rPr>
        <w:t>-4</w:t>
      </w:r>
      <w:r w:rsidR="00EF4F30">
        <w:rPr>
          <w:b w:val="0"/>
        </w:rPr>
        <w:t>:20</w:t>
      </w:r>
      <w:r w:rsidRPr="00122820">
        <w:rPr>
          <w:b w:val="0"/>
        </w:rPr>
        <w:t>)</w:t>
      </w:r>
    </w:p>
    <w:p w14:paraId="126BAB77" w14:textId="6B7F2AC7" w:rsidR="0073173B" w:rsidRDefault="00EF4F30" w:rsidP="0073173B">
      <w:pPr>
        <w:pStyle w:val="PrimaryHeading"/>
      </w:pPr>
      <w:r>
        <w:t>Future Agenda Items (4:20</w:t>
      </w:r>
      <w:r w:rsidR="0073173B">
        <w:t xml:space="preserve">) </w:t>
      </w:r>
    </w:p>
    <w:p w14:paraId="4A5B9E3D" w14:textId="77777777" w:rsidR="0073173B" w:rsidRDefault="0073173B" w:rsidP="00AF3280">
      <w:pPr>
        <w:pStyle w:val="SecondaryHeading-Numbered"/>
        <w:numPr>
          <w:ilvl w:val="0"/>
          <w:numId w:val="0"/>
        </w:numPr>
        <w:tabs>
          <w:tab w:val="clear" w:pos="0"/>
          <w:tab w:val="left" w:pos="90"/>
        </w:tabs>
        <w:spacing w:before="120"/>
        <w:ind w:left="90" w:hanging="90"/>
        <w:rPr>
          <w:b w:val="0"/>
        </w:rPr>
      </w:pPr>
      <w:r>
        <w:rPr>
          <w:b w:val="0"/>
        </w:rPr>
        <w:t>PJM Discussion Paper on Credit Events and Discretionary Authority</w:t>
      </w:r>
    </w:p>
    <w:p w14:paraId="37D26918" w14:textId="77777777" w:rsidR="0073173B" w:rsidRDefault="0073173B" w:rsidP="00AF3280">
      <w:pPr>
        <w:pStyle w:val="SecondaryHeading-Numbered"/>
        <w:numPr>
          <w:ilvl w:val="0"/>
          <w:numId w:val="0"/>
        </w:numPr>
        <w:tabs>
          <w:tab w:val="clear" w:pos="0"/>
          <w:tab w:val="left" w:pos="90"/>
        </w:tabs>
        <w:spacing w:before="120"/>
        <w:ind w:left="90" w:hanging="90"/>
        <w:rPr>
          <w:b w:val="0"/>
        </w:rPr>
      </w:pPr>
      <w:r>
        <w:rPr>
          <w:b w:val="0"/>
        </w:rPr>
        <w:t>PJM Position Paper on Due Diligence Criteria and Assessment Process</w:t>
      </w:r>
    </w:p>
    <w:p w14:paraId="1E169CE1" w14:textId="77777777" w:rsidR="0073173B" w:rsidRDefault="0073173B" w:rsidP="00AF3280">
      <w:pPr>
        <w:pStyle w:val="SecondaryHeading-Numbered"/>
        <w:numPr>
          <w:ilvl w:val="0"/>
          <w:numId w:val="0"/>
        </w:numPr>
        <w:tabs>
          <w:tab w:val="clear" w:pos="0"/>
          <w:tab w:val="left" w:pos="90"/>
        </w:tabs>
        <w:spacing w:before="120"/>
        <w:ind w:left="90" w:hanging="90"/>
        <w:rPr>
          <w:b w:val="0"/>
        </w:rPr>
      </w:pPr>
      <w:r>
        <w:rPr>
          <w:b w:val="0"/>
        </w:rPr>
        <w:t>PJM Position Paper on Financial Criteria for Participation and Financial Surveillance Process</w:t>
      </w:r>
    </w:p>
    <w:p w14:paraId="648D3170" w14:textId="77777777" w:rsidR="0073173B" w:rsidRDefault="0073173B" w:rsidP="00AF3280">
      <w:pPr>
        <w:pStyle w:val="SecondaryHeading-Numbered"/>
        <w:numPr>
          <w:ilvl w:val="0"/>
          <w:numId w:val="0"/>
        </w:numPr>
        <w:tabs>
          <w:tab w:val="clear" w:pos="0"/>
          <w:tab w:val="left" w:pos="90"/>
        </w:tabs>
        <w:spacing w:before="120"/>
        <w:ind w:left="90" w:hanging="90"/>
        <w:rPr>
          <w:b w:val="0"/>
        </w:rPr>
      </w:pPr>
      <w:r>
        <w:rPr>
          <w:b w:val="0"/>
        </w:rPr>
        <w:t>PJM Position Paper on Authorities and Discretion to Deny or Revoke Trading Rights</w:t>
      </w:r>
    </w:p>
    <w:p w14:paraId="1C0D27CB" w14:textId="77777777" w:rsidR="0073173B" w:rsidRDefault="0073173B" w:rsidP="008E66BD">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E66BD" w14:paraId="520978FE" w14:textId="77777777" w:rsidTr="0034515D">
        <w:tc>
          <w:tcPr>
            <w:tcW w:w="3192" w:type="dxa"/>
            <w:vAlign w:val="center"/>
          </w:tcPr>
          <w:p w14:paraId="37391B3A" w14:textId="77777777" w:rsidR="008E66BD" w:rsidRPr="00B62597" w:rsidRDefault="002B6051" w:rsidP="008E66BD">
            <w:pPr>
              <w:pStyle w:val="AttendeesList"/>
            </w:pPr>
            <w:r>
              <w:t>August 5</w:t>
            </w:r>
            <w:r w:rsidR="008E66BD">
              <w:t>, 2019</w:t>
            </w:r>
          </w:p>
        </w:tc>
        <w:tc>
          <w:tcPr>
            <w:tcW w:w="3192" w:type="dxa"/>
            <w:vAlign w:val="center"/>
          </w:tcPr>
          <w:p w14:paraId="24D64A07" w14:textId="77777777" w:rsidR="008E66BD" w:rsidRPr="00B62597" w:rsidRDefault="008E66BD" w:rsidP="0034515D">
            <w:pPr>
              <w:pStyle w:val="AttendeesList"/>
            </w:pPr>
            <w:r>
              <w:t>9:00 a.m.</w:t>
            </w:r>
          </w:p>
        </w:tc>
        <w:tc>
          <w:tcPr>
            <w:tcW w:w="3192" w:type="dxa"/>
            <w:vAlign w:val="center"/>
          </w:tcPr>
          <w:p w14:paraId="4BE2ACBC" w14:textId="77777777" w:rsidR="008E66BD" w:rsidRPr="00B62597" w:rsidRDefault="008E66BD" w:rsidP="0034515D">
            <w:pPr>
              <w:pStyle w:val="AttendeesList"/>
            </w:pPr>
            <w:r>
              <w:t>PJM Conference &amp; Training Center/ WebEx</w:t>
            </w:r>
          </w:p>
        </w:tc>
      </w:tr>
      <w:tr w:rsidR="008E66BD" w14:paraId="62ACFF67" w14:textId="77777777" w:rsidTr="0034515D">
        <w:tc>
          <w:tcPr>
            <w:tcW w:w="3192" w:type="dxa"/>
            <w:vAlign w:val="center"/>
          </w:tcPr>
          <w:p w14:paraId="50739A2A" w14:textId="77777777" w:rsidR="008E66BD" w:rsidRPr="00B62597" w:rsidRDefault="002B6051" w:rsidP="0034515D">
            <w:pPr>
              <w:pStyle w:val="AttendeesList"/>
            </w:pPr>
            <w:r>
              <w:t>September 5</w:t>
            </w:r>
            <w:r w:rsidR="008E66BD">
              <w:t>, 2019</w:t>
            </w:r>
          </w:p>
        </w:tc>
        <w:tc>
          <w:tcPr>
            <w:tcW w:w="3192" w:type="dxa"/>
            <w:vAlign w:val="center"/>
          </w:tcPr>
          <w:p w14:paraId="7DEE1AB1" w14:textId="77777777" w:rsidR="008E66BD" w:rsidRPr="00B62597" w:rsidRDefault="008E66BD" w:rsidP="0034515D">
            <w:pPr>
              <w:pStyle w:val="AttendeesList"/>
            </w:pPr>
            <w:r>
              <w:t>9:00 a.m.</w:t>
            </w:r>
          </w:p>
        </w:tc>
        <w:tc>
          <w:tcPr>
            <w:tcW w:w="3192" w:type="dxa"/>
            <w:vAlign w:val="center"/>
          </w:tcPr>
          <w:p w14:paraId="3282E58C" w14:textId="77777777" w:rsidR="008E66BD" w:rsidRPr="00B62597" w:rsidRDefault="008E66BD" w:rsidP="0034515D">
            <w:pPr>
              <w:pStyle w:val="AttendeesList"/>
            </w:pPr>
            <w:r>
              <w:t>PJM Conference &amp; Training Center/ WebEx</w:t>
            </w:r>
          </w:p>
        </w:tc>
      </w:tr>
      <w:tr w:rsidR="008E66BD" w14:paraId="77FA4FD6" w14:textId="77777777" w:rsidTr="0034515D">
        <w:tc>
          <w:tcPr>
            <w:tcW w:w="3192" w:type="dxa"/>
            <w:vAlign w:val="center"/>
          </w:tcPr>
          <w:p w14:paraId="21CF0091" w14:textId="77777777" w:rsidR="008E66BD" w:rsidRPr="00B62597" w:rsidRDefault="002B6051" w:rsidP="002B6051">
            <w:pPr>
              <w:pStyle w:val="AttendeesList"/>
            </w:pPr>
            <w:r>
              <w:t>September 25</w:t>
            </w:r>
            <w:r w:rsidR="008E66BD">
              <w:t>, 2019</w:t>
            </w:r>
          </w:p>
        </w:tc>
        <w:tc>
          <w:tcPr>
            <w:tcW w:w="3192" w:type="dxa"/>
            <w:vAlign w:val="center"/>
          </w:tcPr>
          <w:p w14:paraId="1D556E9B" w14:textId="77777777" w:rsidR="008E66BD" w:rsidRPr="00B62597" w:rsidRDefault="008E66BD" w:rsidP="0034515D">
            <w:pPr>
              <w:pStyle w:val="AttendeesList"/>
            </w:pPr>
            <w:r>
              <w:t>9:00 a.m.</w:t>
            </w:r>
          </w:p>
        </w:tc>
        <w:tc>
          <w:tcPr>
            <w:tcW w:w="3192" w:type="dxa"/>
            <w:vAlign w:val="center"/>
          </w:tcPr>
          <w:p w14:paraId="7180DF10" w14:textId="77777777" w:rsidR="008E66BD" w:rsidRPr="00B62597" w:rsidRDefault="008E66BD" w:rsidP="0034515D">
            <w:pPr>
              <w:pStyle w:val="AttendeesList"/>
            </w:pPr>
            <w:r>
              <w:t>PJM Conference &amp; Training Center/ WebEx</w:t>
            </w:r>
          </w:p>
        </w:tc>
      </w:tr>
      <w:tr w:rsidR="008E66BD" w14:paraId="14FCB514" w14:textId="77777777" w:rsidTr="0034515D">
        <w:tc>
          <w:tcPr>
            <w:tcW w:w="3192" w:type="dxa"/>
            <w:vAlign w:val="center"/>
          </w:tcPr>
          <w:p w14:paraId="58D5BBA7" w14:textId="77777777" w:rsidR="008E66BD" w:rsidRPr="00B62597" w:rsidRDefault="002B6051" w:rsidP="0034515D">
            <w:pPr>
              <w:pStyle w:val="AttendeesList"/>
            </w:pPr>
            <w:r>
              <w:t>October 18</w:t>
            </w:r>
            <w:r w:rsidR="008E66BD">
              <w:t>, 2019</w:t>
            </w:r>
          </w:p>
        </w:tc>
        <w:tc>
          <w:tcPr>
            <w:tcW w:w="3192" w:type="dxa"/>
            <w:vAlign w:val="center"/>
          </w:tcPr>
          <w:p w14:paraId="1A8CD9B3" w14:textId="77777777" w:rsidR="008E66BD" w:rsidRPr="00B62597" w:rsidRDefault="008E66BD" w:rsidP="0034515D">
            <w:pPr>
              <w:pStyle w:val="AttendeesList"/>
            </w:pPr>
            <w:r>
              <w:t>9:00 a.m.</w:t>
            </w:r>
          </w:p>
        </w:tc>
        <w:tc>
          <w:tcPr>
            <w:tcW w:w="3192" w:type="dxa"/>
            <w:vAlign w:val="center"/>
          </w:tcPr>
          <w:p w14:paraId="28886E50" w14:textId="77777777" w:rsidR="008E66BD" w:rsidRPr="00B62597" w:rsidRDefault="008E66BD" w:rsidP="0034515D">
            <w:pPr>
              <w:pStyle w:val="AttendeesList"/>
            </w:pPr>
            <w:r>
              <w:t>PJM Conference &amp; Training Center/ WebEx</w:t>
            </w:r>
          </w:p>
        </w:tc>
      </w:tr>
      <w:tr w:rsidR="002B6051" w14:paraId="75BD00F2" w14:textId="77777777" w:rsidTr="0034515D">
        <w:tc>
          <w:tcPr>
            <w:tcW w:w="3192" w:type="dxa"/>
            <w:vAlign w:val="center"/>
          </w:tcPr>
          <w:p w14:paraId="3DBB74B7" w14:textId="77777777" w:rsidR="002B6051" w:rsidRPr="00B62597" w:rsidRDefault="002B6051" w:rsidP="002B6051">
            <w:pPr>
              <w:pStyle w:val="AttendeesList"/>
            </w:pPr>
            <w:r>
              <w:t>November 7, 2019</w:t>
            </w:r>
          </w:p>
        </w:tc>
        <w:tc>
          <w:tcPr>
            <w:tcW w:w="3192" w:type="dxa"/>
            <w:vAlign w:val="center"/>
          </w:tcPr>
          <w:p w14:paraId="5B797003" w14:textId="77777777" w:rsidR="002B6051" w:rsidRPr="00B62597" w:rsidRDefault="002B6051" w:rsidP="0034515D">
            <w:pPr>
              <w:pStyle w:val="AttendeesList"/>
            </w:pPr>
            <w:r>
              <w:t>9:00 a.m.</w:t>
            </w:r>
          </w:p>
        </w:tc>
        <w:tc>
          <w:tcPr>
            <w:tcW w:w="3192" w:type="dxa"/>
            <w:vAlign w:val="center"/>
          </w:tcPr>
          <w:p w14:paraId="5CCB13A1" w14:textId="77777777" w:rsidR="002B6051" w:rsidRPr="00B62597" w:rsidRDefault="002B6051" w:rsidP="0034515D">
            <w:pPr>
              <w:pStyle w:val="AttendeesList"/>
            </w:pPr>
            <w:r>
              <w:t>PJM Conference &amp; Training Center/ WebEx</w:t>
            </w:r>
          </w:p>
        </w:tc>
      </w:tr>
      <w:tr w:rsidR="00712CAA" w14:paraId="5FD6F5DC" w14:textId="77777777" w:rsidTr="00BB531B">
        <w:tc>
          <w:tcPr>
            <w:tcW w:w="3192" w:type="dxa"/>
            <w:vAlign w:val="center"/>
          </w:tcPr>
          <w:p w14:paraId="6EDA2E9C" w14:textId="77777777" w:rsidR="00712CAA" w:rsidRPr="00B62597" w:rsidRDefault="00712CAA" w:rsidP="00BB531B">
            <w:pPr>
              <w:pStyle w:val="AttendeesList"/>
            </w:pPr>
          </w:p>
        </w:tc>
        <w:tc>
          <w:tcPr>
            <w:tcW w:w="3192" w:type="dxa"/>
            <w:vAlign w:val="center"/>
          </w:tcPr>
          <w:p w14:paraId="433B09B0" w14:textId="77777777" w:rsidR="00712CAA" w:rsidRDefault="00712CAA" w:rsidP="00BB531B">
            <w:pPr>
              <w:pStyle w:val="AttendeesList"/>
            </w:pPr>
          </w:p>
        </w:tc>
        <w:tc>
          <w:tcPr>
            <w:tcW w:w="3192" w:type="dxa"/>
            <w:vAlign w:val="center"/>
          </w:tcPr>
          <w:p w14:paraId="4AEF77E2" w14:textId="77777777" w:rsidR="00712CAA" w:rsidRDefault="00712CAA" w:rsidP="00BB531B">
            <w:pPr>
              <w:pStyle w:val="AttendeesList"/>
            </w:pPr>
          </w:p>
        </w:tc>
      </w:tr>
    </w:tbl>
    <w:p w14:paraId="54A2F42E" w14:textId="77777777" w:rsidR="00B62597" w:rsidRDefault="00882652" w:rsidP="00337321">
      <w:pPr>
        <w:pStyle w:val="Author"/>
      </w:pPr>
      <w:r>
        <w:t xml:space="preserve">Author: </w:t>
      </w:r>
      <w:r w:rsidR="0074085F">
        <w:t>M. Greening</w:t>
      </w:r>
    </w:p>
    <w:p w14:paraId="4D494091" w14:textId="77777777" w:rsidR="00F67C1B" w:rsidRDefault="00F67C1B" w:rsidP="00DB29E9">
      <w:pPr>
        <w:pStyle w:val="DisclaimerHeading"/>
      </w:pPr>
    </w:p>
    <w:p w14:paraId="2C6F7A37" w14:textId="639459E3" w:rsidR="00B62597" w:rsidRPr="00B62597" w:rsidRDefault="001C0CC0" w:rsidP="00DB29E9">
      <w:pPr>
        <w:pStyle w:val="DisclaimerHeading"/>
      </w:pPr>
      <w:r>
        <w:t>Anti</w:t>
      </w:r>
      <w:r w:rsidR="00B62597" w:rsidRPr="00B62597">
        <w:t>trust:</w:t>
      </w:r>
    </w:p>
    <w:p w14:paraId="4BB06BD8" w14:textId="77777777" w:rsidR="00116E38" w:rsidRDefault="00B62597" w:rsidP="005E4DB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A260B78" w14:textId="77777777" w:rsidR="005E4DB6" w:rsidRDefault="005E4DB6" w:rsidP="005E4DB6">
      <w:pPr>
        <w:pStyle w:val="DisclaimerBodyCopy"/>
      </w:pPr>
    </w:p>
    <w:p w14:paraId="3092D7CE" w14:textId="77777777" w:rsidR="00B62597" w:rsidRPr="00B62597" w:rsidRDefault="00B62597" w:rsidP="00337321">
      <w:pPr>
        <w:pStyle w:val="DisclosureTitle"/>
      </w:pPr>
      <w:r w:rsidRPr="00B62597">
        <w:t>Code of Conduct:</w:t>
      </w:r>
    </w:p>
    <w:p w14:paraId="0C6DD22E" w14:textId="77777777" w:rsidR="00873E31" w:rsidRDefault="00B62597" w:rsidP="00873E3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873E31">
        <w:t xml:space="preserve"> </w:t>
      </w:r>
    </w:p>
    <w:p w14:paraId="6C24E81B" w14:textId="77777777" w:rsidR="00873E31" w:rsidRDefault="00873E31" w:rsidP="00873E31">
      <w:pPr>
        <w:pStyle w:val="DisclosureBody"/>
      </w:pPr>
    </w:p>
    <w:p w14:paraId="5EE932E4" w14:textId="77777777" w:rsidR="00B62597" w:rsidRPr="00B62597" w:rsidRDefault="00B62597" w:rsidP="00337321">
      <w:pPr>
        <w:pStyle w:val="DisclosureTitle"/>
      </w:pPr>
      <w:r w:rsidRPr="00B62597">
        <w:t xml:space="preserve">Public Meetings/Media Participation: </w:t>
      </w:r>
    </w:p>
    <w:p w14:paraId="33524200"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75BAC66D" w14:textId="77777777" w:rsidR="00406182" w:rsidRDefault="00406182" w:rsidP="00406182">
      <w:pPr>
        <w:pStyle w:val="DisclaimerHeading"/>
        <w:spacing w:before="240"/>
      </w:pPr>
      <w:r>
        <w:t>Participant Identification in WebEx:</w:t>
      </w:r>
    </w:p>
    <w:p w14:paraId="195B27EE" w14:textId="77777777"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14:paraId="59179154" w14:textId="77777777"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14:paraId="782F225F" w14:textId="77777777" w:rsidR="00491490" w:rsidRDefault="00491490" w:rsidP="00337321">
      <w:pPr>
        <w:pStyle w:val="DisclosureBody"/>
      </w:pPr>
    </w:p>
    <w:p w14:paraId="43469511" w14:textId="77777777" w:rsidR="009C15C4" w:rsidRDefault="009C15C4" w:rsidP="00491490">
      <w:pPr>
        <w:pStyle w:val="DisclaimerHeading"/>
      </w:pPr>
      <w:r w:rsidRPr="008F77F0">
        <w:rPr>
          <w:noProof/>
        </w:rPr>
        <w:lastRenderedPageBreak/>
        <w:drawing>
          <wp:inline distT="0" distB="0" distL="0" distR="0" wp14:anchorId="0E4CE2F7" wp14:editId="36ABC73E">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05D17F14" w14:textId="77777777" w:rsidR="009C15C4" w:rsidRDefault="009C15C4" w:rsidP="00491490">
      <w:pPr>
        <w:pStyle w:val="DisclaimerHeading"/>
      </w:pPr>
    </w:p>
    <w:p w14:paraId="3F72C92F" w14:textId="7BEAB77C" w:rsidR="009C15C4" w:rsidRPr="009C15C4" w:rsidRDefault="00581A41" w:rsidP="009C15C4">
      <w:r w:rsidRPr="00581A41">
        <w:rPr>
          <w:noProof/>
        </w:rPr>
        <w:drawing>
          <wp:inline distT="0" distB="0" distL="0" distR="0" wp14:anchorId="77076120" wp14:editId="43276AA6">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5978E743" w14:textId="768DFE7D" w:rsidR="0057441E" w:rsidRPr="009C15C4" w:rsidRDefault="00F67C1B" w:rsidP="009C15C4">
      <w:r>
        <w:rPr>
          <w:noProof/>
        </w:rPr>
        <mc:AlternateContent>
          <mc:Choice Requires="wps">
            <w:drawing>
              <wp:anchor distT="0" distB="0" distL="114300" distR="114300" simplePos="0" relativeHeight="251661312" behindDoc="1" locked="0" layoutInCell="1" allowOverlap="1" wp14:anchorId="57030EAB" wp14:editId="4D8B5124">
                <wp:simplePos x="0" y="0"/>
                <wp:positionH relativeFrom="column">
                  <wp:posOffset>0</wp:posOffset>
                </wp:positionH>
                <wp:positionV relativeFrom="paragraph">
                  <wp:posOffset>67945</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57349"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30EAB" id="_x0000_t202" coordsize="21600,21600" o:spt="202" path="m,l,21600r21600,l21600,xe">
                <v:stroke joinstyle="miter"/>
                <v:path gradientshapeok="t" o:connecttype="rect"/>
              </v:shapetype>
              <v:shape id="Text Box 3" o:spid="_x0000_s1026" type="#_x0000_t202" style="position:absolute;margin-left:0;margin-top:5.35pt;width:468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" fillcolor="#f2f2f2 [3052]" stroked="f" strokeweight=".5pt">
                <v:textbox>
                  <w:txbxContent>
                    <w:p w14:paraId="5B757349" w14:textId="77777777" w:rsidR="0034515D" w:rsidRPr="0025139E" w:rsidRDefault="0034515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02D3E" w14:textId="77777777" w:rsidR="00501FE0" w:rsidRDefault="00501FE0" w:rsidP="00B62597">
      <w:pPr>
        <w:spacing w:after="0" w:line="240" w:lineRule="auto"/>
      </w:pPr>
      <w:r>
        <w:separator/>
      </w:r>
    </w:p>
  </w:endnote>
  <w:endnote w:type="continuationSeparator" w:id="0">
    <w:p w14:paraId="41B79734" w14:textId="77777777" w:rsidR="00501FE0" w:rsidRDefault="00501FE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5F61" w14:textId="77777777" w:rsidR="0034515D" w:rsidRDefault="00345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9602FF" w14:textId="77777777" w:rsidR="0034515D" w:rsidRDefault="00345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A061" w14:textId="253C4B27" w:rsidR="0034515D" w:rsidRDefault="0034515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B7350">
      <w:rPr>
        <w:rStyle w:val="PageNumber"/>
        <w:noProof/>
      </w:rPr>
      <w:t>3</w:t>
    </w:r>
    <w:r>
      <w:rPr>
        <w:rStyle w:val="PageNumber"/>
      </w:rPr>
      <w:fldChar w:fldCharType="end"/>
    </w:r>
  </w:p>
  <w:bookmarkStart w:id="3" w:name="OLE_LINK1"/>
  <w:p w14:paraId="58674842" w14:textId="77777777" w:rsidR="0034515D" w:rsidRPr="00DB29E9" w:rsidRDefault="0034515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63B4457" wp14:editId="1AB98D7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81E4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0D4BED76" w14:textId="77777777" w:rsidR="0034515D" w:rsidRDefault="00345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D755A" w14:textId="77777777" w:rsidR="00501FE0" w:rsidRDefault="00501FE0" w:rsidP="00B62597">
      <w:pPr>
        <w:spacing w:after="0" w:line="240" w:lineRule="auto"/>
      </w:pPr>
      <w:r>
        <w:separator/>
      </w:r>
    </w:p>
  </w:footnote>
  <w:footnote w:type="continuationSeparator" w:id="0">
    <w:p w14:paraId="2D49227C" w14:textId="77777777" w:rsidR="00501FE0" w:rsidRDefault="00501FE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FFC2" w14:textId="77777777" w:rsidR="0034515D" w:rsidRDefault="0034515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3F43EA3" wp14:editId="5C13C3F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377ECB2" w14:textId="17E54B3A" w:rsidR="0034515D" w:rsidRPr="001D3B68" w:rsidRDefault="0034515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43EA3"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377ECB2" w14:textId="17E54B3A" w:rsidR="0034515D" w:rsidRPr="001D3B68" w:rsidRDefault="0034515D"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D529367" wp14:editId="63EDD61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DC9D1A" w14:textId="77777777" w:rsidR="0034515D" w:rsidRDefault="0034515D">
    <w:pPr>
      <w:rPr>
        <w:sz w:val="16"/>
      </w:rPr>
    </w:pPr>
  </w:p>
  <w:p w14:paraId="5B83D060" w14:textId="77777777" w:rsidR="0034515D" w:rsidRDefault="0034515D">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99D"/>
    <w:multiLevelType w:val="hybridMultilevel"/>
    <w:tmpl w:val="49EAE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75B48"/>
    <w:multiLevelType w:val="hybridMultilevel"/>
    <w:tmpl w:val="6B423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DE1EBE30"/>
    <w:lvl w:ilvl="0" w:tplc="CF12A648">
      <w:start w:val="1"/>
      <w:numFmt w:val="decimal"/>
      <w:pStyle w:val="ListSubhead1"/>
      <w:lvlText w:val="%1."/>
      <w:lvlJc w:val="left"/>
      <w:pPr>
        <w:ind w:left="360" w:hanging="360"/>
      </w:pPr>
      <w:rPr>
        <w:b w:val="0"/>
        <w:color w:val="auto"/>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5F75A0"/>
    <w:multiLevelType w:val="hybridMultilevel"/>
    <w:tmpl w:val="960E092A"/>
    <w:lvl w:ilvl="0" w:tplc="04090015">
      <w:start w:val="1"/>
      <w:numFmt w:val="upperLetter"/>
      <w:lvlText w:val="%1."/>
      <w:lvlJc w:val="left"/>
      <w:pPr>
        <w:ind w:left="720" w:hanging="360"/>
      </w:pPr>
      <w:rPr>
        <w:b w:val="0"/>
        <w:color w:val="auto"/>
      </w:rPr>
    </w:lvl>
    <w:lvl w:ilvl="1" w:tplc="04090019">
      <w:start w:val="1"/>
      <w:numFmt w:val="lowerLetter"/>
      <w:lvlText w:val="%2."/>
      <w:lvlJc w:val="left"/>
      <w:pPr>
        <w:ind w:left="10800" w:hanging="360"/>
      </w:pPr>
    </w:lvl>
    <w:lvl w:ilvl="2" w:tplc="0409001B">
      <w:start w:val="1"/>
      <w:numFmt w:val="lowerRoman"/>
      <w:lvlText w:val="%3."/>
      <w:lvlJc w:val="right"/>
      <w:pPr>
        <w:ind w:left="11520" w:hanging="180"/>
      </w:pPr>
    </w:lvl>
    <w:lvl w:ilvl="3" w:tplc="0409000F">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A5C2C83"/>
    <w:multiLevelType w:val="hybridMultilevel"/>
    <w:tmpl w:val="F71E0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D2C15"/>
    <w:multiLevelType w:val="hybridMultilevel"/>
    <w:tmpl w:val="CD20BC66"/>
    <w:lvl w:ilvl="0" w:tplc="471EAE9C">
      <w:start w:val="1"/>
      <w:numFmt w:val="upperLetter"/>
      <w:lvlText w:val="%1."/>
      <w:lvlJc w:val="left"/>
      <w:pPr>
        <w:ind w:left="410" w:hanging="41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1"/>
  </w:num>
  <w:num w:numId="11">
    <w:abstractNumId w:val="5"/>
  </w:num>
  <w:num w:numId="12">
    <w:abstractNumId w:val="3"/>
  </w:num>
  <w:num w:numId="13">
    <w:abstractNumId w:val="5"/>
  </w:num>
  <w:num w:numId="14">
    <w:abstractNumId w:val="5"/>
  </w:num>
  <w:num w:numId="15">
    <w:abstractNumId w:val="5"/>
  </w:num>
  <w:num w:numId="16">
    <w:abstractNumId w:val="5"/>
  </w:num>
  <w:num w:numId="17">
    <w:abstractNumId w:val="2"/>
  </w:num>
  <w:num w:numId="18">
    <w:abstractNumId w:val="1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num>
  <w:num w:numId="29">
    <w:abstractNumId w:val="5"/>
  </w:num>
  <w:num w:numId="30">
    <w:abstractNumId w:val="10"/>
  </w:num>
  <w:num w:numId="31">
    <w:abstractNumId w:val="5"/>
  </w:num>
  <w:num w:numId="32">
    <w:abstractNumId w:val="5"/>
  </w:num>
  <w:num w:numId="33">
    <w:abstractNumId w:val="5"/>
  </w:num>
  <w:num w:numId="34">
    <w:abstractNumId w:val="5"/>
  </w:num>
  <w:num w:numId="35">
    <w:abstractNumId w:val="0"/>
  </w:num>
  <w:num w:numId="36">
    <w:abstractNumId w:val="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2935"/>
    <w:rsid w:val="000075AA"/>
    <w:rsid w:val="00010057"/>
    <w:rsid w:val="00020A88"/>
    <w:rsid w:val="000333FF"/>
    <w:rsid w:val="000455C9"/>
    <w:rsid w:val="000611A0"/>
    <w:rsid w:val="0008012B"/>
    <w:rsid w:val="0008137F"/>
    <w:rsid w:val="00082133"/>
    <w:rsid w:val="000A0A5C"/>
    <w:rsid w:val="000A3798"/>
    <w:rsid w:val="000E4021"/>
    <w:rsid w:val="00104564"/>
    <w:rsid w:val="00112A8F"/>
    <w:rsid w:val="00116E38"/>
    <w:rsid w:val="00122820"/>
    <w:rsid w:val="00150AE2"/>
    <w:rsid w:val="00154631"/>
    <w:rsid w:val="001575C4"/>
    <w:rsid w:val="00165FAE"/>
    <w:rsid w:val="00166764"/>
    <w:rsid w:val="00184B1A"/>
    <w:rsid w:val="001B0E71"/>
    <w:rsid w:val="001B2242"/>
    <w:rsid w:val="001C0CC0"/>
    <w:rsid w:val="001C6AEC"/>
    <w:rsid w:val="001D3B68"/>
    <w:rsid w:val="001F1AEE"/>
    <w:rsid w:val="001F77E0"/>
    <w:rsid w:val="002003CB"/>
    <w:rsid w:val="002113BD"/>
    <w:rsid w:val="00223FE9"/>
    <w:rsid w:val="0023005A"/>
    <w:rsid w:val="00241D2D"/>
    <w:rsid w:val="0025368F"/>
    <w:rsid w:val="00263048"/>
    <w:rsid w:val="002A69B1"/>
    <w:rsid w:val="002B2F98"/>
    <w:rsid w:val="002B6051"/>
    <w:rsid w:val="002E3FAC"/>
    <w:rsid w:val="002F61D4"/>
    <w:rsid w:val="00305238"/>
    <w:rsid w:val="00320FE7"/>
    <w:rsid w:val="003251CE"/>
    <w:rsid w:val="00337321"/>
    <w:rsid w:val="0034515D"/>
    <w:rsid w:val="00377AB2"/>
    <w:rsid w:val="003808B2"/>
    <w:rsid w:val="00385CDD"/>
    <w:rsid w:val="00393A87"/>
    <w:rsid w:val="003A534B"/>
    <w:rsid w:val="003A6556"/>
    <w:rsid w:val="003B55E1"/>
    <w:rsid w:val="003C619E"/>
    <w:rsid w:val="003D7E5C"/>
    <w:rsid w:val="003E10FA"/>
    <w:rsid w:val="003E74BE"/>
    <w:rsid w:val="003E7A73"/>
    <w:rsid w:val="00406182"/>
    <w:rsid w:val="004141C1"/>
    <w:rsid w:val="004361AC"/>
    <w:rsid w:val="00443BA1"/>
    <w:rsid w:val="00452B74"/>
    <w:rsid w:val="00464921"/>
    <w:rsid w:val="00491490"/>
    <w:rsid w:val="004969FA"/>
    <w:rsid w:val="004A0579"/>
    <w:rsid w:val="004B7225"/>
    <w:rsid w:val="004E40CE"/>
    <w:rsid w:val="004E4DDA"/>
    <w:rsid w:val="004E517C"/>
    <w:rsid w:val="004F226D"/>
    <w:rsid w:val="00501FE0"/>
    <w:rsid w:val="00515324"/>
    <w:rsid w:val="00532BAE"/>
    <w:rsid w:val="00533DC0"/>
    <w:rsid w:val="00564DEE"/>
    <w:rsid w:val="0057441E"/>
    <w:rsid w:val="00581A41"/>
    <w:rsid w:val="005829A7"/>
    <w:rsid w:val="00582A0F"/>
    <w:rsid w:val="005A1340"/>
    <w:rsid w:val="005C53AD"/>
    <w:rsid w:val="005D6D05"/>
    <w:rsid w:val="005E4DB6"/>
    <w:rsid w:val="005F14A3"/>
    <w:rsid w:val="00602967"/>
    <w:rsid w:val="00606F11"/>
    <w:rsid w:val="00655A5E"/>
    <w:rsid w:val="00667AFE"/>
    <w:rsid w:val="00673768"/>
    <w:rsid w:val="006760E1"/>
    <w:rsid w:val="006A4CDE"/>
    <w:rsid w:val="006C45DC"/>
    <w:rsid w:val="006C6611"/>
    <w:rsid w:val="006E1ABF"/>
    <w:rsid w:val="006E5C7E"/>
    <w:rsid w:val="007068B6"/>
    <w:rsid w:val="00712CAA"/>
    <w:rsid w:val="00713A04"/>
    <w:rsid w:val="007153A1"/>
    <w:rsid w:val="00716A8B"/>
    <w:rsid w:val="0073173B"/>
    <w:rsid w:val="0074085F"/>
    <w:rsid w:val="00742967"/>
    <w:rsid w:val="00754C6D"/>
    <w:rsid w:val="00755096"/>
    <w:rsid w:val="00760DC1"/>
    <w:rsid w:val="007A192C"/>
    <w:rsid w:val="007A2EC1"/>
    <w:rsid w:val="007A34A3"/>
    <w:rsid w:val="007D10E6"/>
    <w:rsid w:val="007D125E"/>
    <w:rsid w:val="007E130D"/>
    <w:rsid w:val="007E7CAB"/>
    <w:rsid w:val="008037F6"/>
    <w:rsid w:val="00805A72"/>
    <w:rsid w:val="008230DF"/>
    <w:rsid w:val="00837B12"/>
    <w:rsid w:val="00841282"/>
    <w:rsid w:val="00841D47"/>
    <w:rsid w:val="00841FDE"/>
    <w:rsid w:val="0084273F"/>
    <w:rsid w:val="00847799"/>
    <w:rsid w:val="00863F99"/>
    <w:rsid w:val="00873E31"/>
    <w:rsid w:val="00882652"/>
    <w:rsid w:val="008B2611"/>
    <w:rsid w:val="008C17C1"/>
    <w:rsid w:val="008E66BD"/>
    <w:rsid w:val="00917386"/>
    <w:rsid w:val="0094332A"/>
    <w:rsid w:val="00972E1B"/>
    <w:rsid w:val="009927F4"/>
    <w:rsid w:val="009A5430"/>
    <w:rsid w:val="009B4384"/>
    <w:rsid w:val="009C15C4"/>
    <w:rsid w:val="009C38D5"/>
    <w:rsid w:val="009F53F9"/>
    <w:rsid w:val="00A05391"/>
    <w:rsid w:val="00A13062"/>
    <w:rsid w:val="00A317A9"/>
    <w:rsid w:val="00A46537"/>
    <w:rsid w:val="00A63499"/>
    <w:rsid w:val="00A809D6"/>
    <w:rsid w:val="00A971CB"/>
    <w:rsid w:val="00AA0EE7"/>
    <w:rsid w:val="00AB397B"/>
    <w:rsid w:val="00AC2C53"/>
    <w:rsid w:val="00AF3280"/>
    <w:rsid w:val="00B01DC5"/>
    <w:rsid w:val="00B16D95"/>
    <w:rsid w:val="00B20316"/>
    <w:rsid w:val="00B23195"/>
    <w:rsid w:val="00B31EEB"/>
    <w:rsid w:val="00B34E3C"/>
    <w:rsid w:val="00B5145E"/>
    <w:rsid w:val="00B62597"/>
    <w:rsid w:val="00B65676"/>
    <w:rsid w:val="00B66CFD"/>
    <w:rsid w:val="00B95317"/>
    <w:rsid w:val="00BA6146"/>
    <w:rsid w:val="00BA62FD"/>
    <w:rsid w:val="00BB531B"/>
    <w:rsid w:val="00BC0065"/>
    <w:rsid w:val="00BD0642"/>
    <w:rsid w:val="00BD7645"/>
    <w:rsid w:val="00BD7B94"/>
    <w:rsid w:val="00BE191C"/>
    <w:rsid w:val="00BF331B"/>
    <w:rsid w:val="00C005FE"/>
    <w:rsid w:val="00C12E4D"/>
    <w:rsid w:val="00C15582"/>
    <w:rsid w:val="00C21BCD"/>
    <w:rsid w:val="00C43122"/>
    <w:rsid w:val="00C439EC"/>
    <w:rsid w:val="00C44C65"/>
    <w:rsid w:val="00C555C1"/>
    <w:rsid w:val="00C72168"/>
    <w:rsid w:val="00C757F4"/>
    <w:rsid w:val="00C8095E"/>
    <w:rsid w:val="00C9703A"/>
    <w:rsid w:val="00CA49B9"/>
    <w:rsid w:val="00CA57B7"/>
    <w:rsid w:val="00CB19DE"/>
    <w:rsid w:val="00CB475B"/>
    <w:rsid w:val="00CB7350"/>
    <w:rsid w:val="00CC1B47"/>
    <w:rsid w:val="00CE4F50"/>
    <w:rsid w:val="00CF2A70"/>
    <w:rsid w:val="00D06A58"/>
    <w:rsid w:val="00D07827"/>
    <w:rsid w:val="00D12F2C"/>
    <w:rsid w:val="00D136EA"/>
    <w:rsid w:val="00D20EE6"/>
    <w:rsid w:val="00D251ED"/>
    <w:rsid w:val="00D637BC"/>
    <w:rsid w:val="00D80FE0"/>
    <w:rsid w:val="00D833F7"/>
    <w:rsid w:val="00D95949"/>
    <w:rsid w:val="00DB2198"/>
    <w:rsid w:val="00DB29E9"/>
    <w:rsid w:val="00DE12F9"/>
    <w:rsid w:val="00DE34CF"/>
    <w:rsid w:val="00DE6042"/>
    <w:rsid w:val="00DF27A1"/>
    <w:rsid w:val="00E31D8B"/>
    <w:rsid w:val="00E6742E"/>
    <w:rsid w:val="00E7056C"/>
    <w:rsid w:val="00EA2797"/>
    <w:rsid w:val="00EA40A6"/>
    <w:rsid w:val="00EA7748"/>
    <w:rsid w:val="00EA7906"/>
    <w:rsid w:val="00EB68B0"/>
    <w:rsid w:val="00EE2715"/>
    <w:rsid w:val="00EF4F30"/>
    <w:rsid w:val="00F0679F"/>
    <w:rsid w:val="00F131AF"/>
    <w:rsid w:val="00F15A9B"/>
    <w:rsid w:val="00F24CEF"/>
    <w:rsid w:val="00F4190F"/>
    <w:rsid w:val="00F57AEA"/>
    <w:rsid w:val="00F67C1B"/>
    <w:rsid w:val="00F73BF8"/>
    <w:rsid w:val="00F77976"/>
    <w:rsid w:val="00F80651"/>
    <w:rsid w:val="00F852A9"/>
    <w:rsid w:val="00FA079F"/>
    <w:rsid w:val="00FC2B9A"/>
    <w:rsid w:val="00FC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660C8"/>
  <w15:docId w15:val="{C548F12D-298E-4B03-AF81-CBB037F5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74085F"/>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873E31"/>
    <w:rPr>
      <w:sz w:val="16"/>
      <w:szCs w:val="16"/>
    </w:rPr>
  </w:style>
  <w:style w:type="paragraph" w:styleId="CommentText">
    <w:name w:val="annotation text"/>
    <w:basedOn w:val="Normal"/>
    <w:link w:val="CommentTextChar"/>
    <w:uiPriority w:val="99"/>
    <w:semiHidden/>
    <w:unhideWhenUsed/>
    <w:rsid w:val="00873E31"/>
    <w:pPr>
      <w:spacing w:line="240" w:lineRule="auto"/>
    </w:pPr>
    <w:rPr>
      <w:sz w:val="20"/>
      <w:szCs w:val="20"/>
    </w:rPr>
  </w:style>
  <w:style w:type="character" w:customStyle="1" w:styleId="CommentTextChar">
    <w:name w:val="Comment Text Char"/>
    <w:basedOn w:val="DefaultParagraphFont"/>
    <w:link w:val="CommentText"/>
    <w:uiPriority w:val="99"/>
    <w:semiHidden/>
    <w:rsid w:val="00873E31"/>
    <w:rPr>
      <w:sz w:val="20"/>
      <w:szCs w:val="20"/>
    </w:rPr>
  </w:style>
  <w:style w:type="paragraph" w:styleId="CommentSubject">
    <w:name w:val="annotation subject"/>
    <w:basedOn w:val="CommentText"/>
    <w:next w:val="CommentText"/>
    <w:link w:val="CommentSubjectChar"/>
    <w:uiPriority w:val="99"/>
    <w:semiHidden/>
    <w:unhideWhenUsed/>
    <w:rsid w:val="00873E31"/>
    <w:rPr>
      <w:b/>
      <w:bCs/>
    </w:rPr>
  </w:style>
  <w:style w:type="character" w:customStyle="1" w:styleId="CommentSubjectChar">
    <w:name w:val="Comment Subject Char"/>
    <w:basedOn w:val="CommentTextChar"/>
    <w:link w:val="CommentSubject"/>
    <w:uiPriority w:val="99"/>
    <w:semiHidden/>
    <w:rsid w:val="00873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552273945">
      <w:bodyDiv w:val="1"/>
      <w:marLeft w:val="0"/>
      <w:marRight w:val="0"/>
      <w:marTop w:val="0"/>
      <w:marBottom w:val="0"/>
      <w:divBdr>
        <w:top w:val="none" w:sz="0" w:space="0" w:color="auto"/>
        <w:left w:val="none" w:sz="0" w:space="0" w:color="auto"/>
        <w:bottom w:val="none" w:sz="0" w:space="0" w:color="auto"/>
        <w:right w:val="none" w:sz="0" w:space="0" w:color="auto"/>
      </w:divBdr>
    </w:div>
    <w:div w:id="9104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Greening, Michele, H</cp:lastModifiedBy>
  <cp:revision>55</cp:revision>
  <cp:lastPrinted>2019-06-03T18:58:00Z</cp:lastPrinted>
  <dcterms:created xsi:type="dcterms:W3CDTF">2019-06-10T13:41:00Z</dcterms:created>
  <dcterms:modified xsi:type="dcterms:W3CDTF">2019-07-12T20:36:00Z</dcterms:modified>
</cp:coreProperties>
</file>