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77777777" w:rsidR="00175D77" w:rsidRPr="00B62597" w:rsidRDefault="00175D77" w:rsidP="00175D77">
      <w:pPr>
        <w:pStyle w:val="MeetingDetails"/>
      </w:pPr>
      <w:bookmarkStart w:id="0" w:name="_GoBack"/>
      <w:bookmarkEnd w:id="0"/>
      <w:r>
        <w:t>Financial Risk Mitigation Senior Task Force (FRMSTF)</w:t>
      </w:r>
    </w:p>
    <w:p w14:paraId="13951D2B" w14:textId="5809CF1C" w:rsidR="0048603E" w:rsidRDefault="00692536" w:rsidP="00175D77">
      <w:pPr>
        <w:pStyle w:val="MeetingDetails"/>
      </w:pPr>
      <w:proofErr w:type="spellStart"/>
      <w:r>
        <w:t>Webex</w:t>
      </w:r>
      <w:proofErr w:type="spellEnd"/>
      <w:r>
        <w:t xml:space="preserve"> </w:t>
      </w:r>
    </w:p>
    <w:p w14:paraId="2B0639DA" w14:textId="3F81D8CD" w:rsidR="0048603E" w:rsidRPr="00B62597" w:rsidRDefault="0064466A" w:rsidP="00175D77">
      <w:pPr>
        <w:pStyle w:val="MeetingDetails"/>
      </w:pPr>
      <w:r>
        <w:t>May 11</w:t>
      </w:r>
      <w:r w:rsidR="00692536">
        <w:t xml:space="preserve">, 2020 </w:t>
      </w:r>
    </w:p>
    <w:p w14:paraId="0ADA2D95" w14:textId="71BE2AD0" w:rsidR="00175D77" w:rsidRDefault="00E20937" w:rsidP="00175D77">
      <w:pPr>
        <w:pStyle w:val="MeetingDetails"/>
      </w:pPr>
      <w:r>
        <w:t>1:00 p</w:t>
      </w:r>
      <w:r w:rsidR="00175D77">
        <w:t xml:space="preserve">.m. – </w:t>
      </w:r>
      <w:r w:rsidR="00A64A85">
        <w:t>3</w:t>
      </w:r>
      <w:r w:rsidR="0048603E">
        <w:t>:00</w:t>
      </w:r>
      <w:r w:rsidR="00175D77">
        <w:t xml:space="preserve"> p.m.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2D1F7C26" w:rsidR="00B62597" w:rsidRPr="00B62597" w:rsidRDefault="002B2F98" w:rsidP="007C2954">
      <w:pPr>
        <w:pStyle w:val="PrimaryHeading"/>
        <w:rPr>
          <w:caps/>
        </w:rPr>
      </w:pPr>
      <w:bookmarkStart w:id="1" w:name="OLE_LINK5"/>
      <w:bookmarkStart w:id="2" w:name="OLE_LINK3"/>
      <w:r w:rsidRPr="00527104">
        <w:t>Adm</w:t>
      </w:r>
      <w:r w:rsidRPr="007C2954">
        <w:t>inistrati</w:t>
      </w:r>
      <w:r w:rsidR="00175D77">
        <w:t>on (</w:t>
      </w:r>
      <w:r w:rsidR="00146534">
        <w:t>1</w:t>
      </w:r>
      <w:r w:rsidRPr="00527104">
        <w:t>:0</w:t>
      </w:r>
      <w:r w:rsidR="00175D77">
        <w:t>0-</w:t>
      </w:r>
      <w:r w:rsidR="00146534">
        <w:t>1</w:t>
      </w:r>
      <w:r w:rsidRPr="00527104">
        <w:t>:</w:t>
      </w:r>
      <w:r w:rsidR="00A64A85">
        <w:t>30</w:t>
      </w:r>
      <w:r w:rsidR="00B62597" w:rsidRPr="00527104">
        <w:t>)</w:t>
      </w:r>
    </w:p>
    <w:bookmarkEnd w:id="1"/>
    <w:bookmarkEnd w:id="2"/>
    <w:p w14:paraId="55A46C29" w14:textId="68FAB530" w:rsidR="00F44B18" w:rsidRDefault="00175D77" w:rsidP="00203A20">
      <w:pPr>
        <w:pStyle w:val="ListSubhead1"/>
        <w:jc w:val="both"/>
        <w:rPr>
          <w:bCs/>
        </w:rPr>
      </w:pPr>
      <w:r w:rsidRPr="00175D77">
        <w:rPr>
          <w:b w:val="0"/>
        </w:rPr>
        <w:t>Michele Greening will provide 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64466A">
        <w:t>April 23</w:t>
      </w:r>
      <w:r w:rsidR="00692536">
        <w:rPr>
          <w:bCs/>
        </w:rPr>
        <w:t>, 2020</w:t>
      </w:r>
      <w:r>
        <w:rPr>
          <w:bCs/>
        </w:rPr>
        <w:t xml:space="preserve"> meeting</w:t>
      </w:r>
      <w:r w:rsidR="00F44B18">
        <w:rPr>
          <w:bCs/>
        </w:rPr>
        <w:t>.</w:t>
      </w:r>
    </w:p>
    <w:p w14:paraId="7047B8D0" w14:textId="40F84ED7" w:rsidR="006A1036" w:rsidRPr="00A64A85" w:rsidRDefault="00146534" w:rsidP="00A64A85">
      <w:pPr>
        <w:pStyle w:val="ListSubhead1"/>
        <w:rPr>
          <w:b w:val="0"/>
        </w:rPr>
      </w:pPr>
      <w:r w:rsidRPr="00A64A85">
        <w:rPr>
          <w:b w:val="0"/>
        </w:rPr>
        <w:t xml:space="preserve">Nigeria </w:t>
      </w:r>
      <w:r w:rsidR="00A64A85" w:rsidRPr="00A64A85">
        <w:rPr>
          <w:b w:val="0"/>
        </w:rPr>
        <w:t xml:space="preserve">Bloczynski </w:t>
      </w:r>
      <w:r w:rsidRPr="00A64A85">
        <w:rPr>
          <w:b w:val="0"/>
        </w:rPr>
        <w:t xml:space="preserve">will </w:t>
      </w:r>
      <w:r w:rsidRPr="00A64A85">
        <w:rPr>
          <w:b w:val="0"/>
        </w:rPr>
        <w:t xml:space="preserve">provide a status update regarding </w:t>
      </w:r>
      <w:r w:rsidRPr="00A64A85">
        <w:rPr>
          <w:b w:val="0"/>
        </w:rPr>
        <w:t xml:space="preserve">the Financial Risk Mitigation Senior Task Force stakeholder process </w:t>
      </w:r>
      <w:r w:rsidRPr="00A64A85">
        <w:rPr>
          <w:b w:val="0"/>
        </w:rPr>
        <w:t>and future activities</w:t>
      </w:r>
      <w:r w:rsidRPr="00A64A85">
        <w:rPr>
          <w:b w:val="0"/>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9F54A8" w14:paraId="0B6FB027" w14:textId="77777777" w:rsidTr="001E1402">
        <w:tc>
          <w:tcPr>
            <w:tcW w:w="9540" w:type="dxa"/>
          </w:tcPr>
          <w:p w14:paraId="5142D199" w14:textId="2EF50F01" w:rsidR="009F54A8" w:rsidRDefault="00877C27" w:rsidP="00A64A85">
            <w:pPr>
              <w:pStyle w:val="PrimaryHeading"/>
              <w:spacing w:line="276" w:lineRule="auto"/>
            </w:pPr>
            <w:r>
              <w:t xml:space="preserve">Informational </w:t>
            </w:r>
            <w:r w:rsidR="006A1036">
              <w:t>Discussions</w:t>
            </w:r>
            <w:r>
              <w:t xml:space="preserve"> (</w:t>
            </w:r>
            <w:r w:rsidR="00A64A85">
              <w:t>1:30-3:00</w:t>
            </w:r>
            <w:r w:rsidR="009F54A8">
              <w:t>)</w:t>
            </w:r>
          </w:p>
        </w:tc>
      </w:tr>
    </w:tbl>
    <w:p w14:paraId="1427889F" w14:textId="661114A3" w:rsidR="009F54A8" w:rsidRPr="001B20CD" w:rsidRDefault="006A1036" w:rsidP="006A1036">
      <w:pPr>
        <w:pStyle w:val="ListSubhead1"/>
        <w:rPr>
          <w:b w:val="0"/>
          <w:u w:val="single"/>
        </w:rPr>
      </w:pPr>
      <w:r>
        <w:rPr>
          <w:b w:val="0"/>
          <w:u w:val="single"/>
        </w:rPr>
        <w:t xml:space="preserve">FTR Credit </w:t>
      </w:r>
      <w:r w:rsidR="00D268B6">
        <w:rPr>
          <w:b w:val="0"/>
          <w:u w:val="single"/>
        </w:rPr>
        <w:t>Requirement Enhancements</w:t>
      </w:r>
    </w:p>
    <w:p w14:paraId="4A9D5093" w14:textId="25E62F87" w:rsidR="00A64A85" w:rsidRPr="00A64A85" w:rsidRDefault="00176E43" w:rsidP="00A64A85">
      <w:pPr>
        <w:autoSpaceDE w:val="0"/>
        <w:autoSpaceDN w:val="0"/>
        <w:spacing w:after="0" w:line="240" w:lineRule="auto"/>
        <w:ind w:left="360"/>
        <w:rPr>
          <w:rFonts w:ascii="Arial Narrow" w:eastAsia="Times New Roman" w:hAnsi="Arial Narrow" w:cs="Times New Roman"/>
          <w:sz w:val="24"/>
        </w:rPr>
      </w:pPr>
      <w:r w:rsidRPr="00A64A85">
        <w:rPr>
          <w:rFonts w:ascii="Arial Narrow" w:eastAsia="Times New Roman" w:hAnsi="Arial Narrow" w:cs="Times New Roman"/>
          <w:sz w:val="24"/>
        </w:rPr>
        <w:t>Bri</w:t>
      </w:r>
      <w:r w:rsidR="00D268B6" w:rsidRPr="00A64A85">
        <w:rPr>
          <w:rFonts w:ascii="Arial Narrow" w:eastAsia="Times New Roman" w:hAnsi="Arial Narrow" w:cs="Times New Roman"/>
          <w:sz w:val="24"/>
        </w:rPr>
        <w:t>d</w:t>
      </w:r>
      <w:r w:rsidRPr="00A64A85">
        <w:rPr>
          <w:rFonts w:ascii="Arial Narrow" w:eastAsia="Times New Roman" w:hAnsi="Arial Narrow" w:cs="Times New Roman"/>
          <w:sz w:val="24"/>
        </w:rPr>
        <w:t xml:space="preserve">gid Cummings </w:t>
      </w:r>
      <w:r w:rsidR="00A64A85" w:rsidRPr="00A64A85">
        <w:rPr>
          <w:rFonts w:ascii="Arial Narrow" w:eastAsia="Times New Roman" w:hAnsi="Arial Narrow" w:cs="Times New Roman"/>
          <w:sz w:val="24"/>
        </w:rPr>
        <w:t>w</w:t>
      </w:r>
      <w:r w:rsidR="00A64A85" w:rsidRPr="00A64A85">
        <w:rPr>
          <w:rFonts w:ascii="Arial Narrow" w:eastAsia="Times New Roman" w:hAnsi="Arial Narrow" w:cs="Times New Roman"/>
          <w:sz w:val="24"/>
        </w:rPr>
        <w:t>ill provide a tutorial on how to access preliminary data pertaining to the Initial Margin Historical Simulation</w:t>
      </w:r>
      <w:r w:rsidR="0064764B">
        <w:rPr>
          <w:rFonts w:ascii="Arial Narrow" w:eastAsia="Times New Roman" w:hAnsi="Arial Narrow" w:cs="Times New Roman"/>
          <w:sz w:val="24"/>
        </w:rPr>
        <w:t xml:space="preserve"> A</w:t>
      </w:r>
      <w:r w:rsidR="00A64A85">
        <w:rPr>
          <w:rFonts w:ascii="Arial Narrow" w:eastAsia="Times New Roman" w:hAnsi="Arial Narrow" w:cs="Times New Roman"/>
          <w:sz w:val="24"/>
        </w:rPr>
        <w:t>pproach</w:t>
      </w:r>
      <w:r w:rsidR="00A64A85" w:rsidRPr="00A64A85">
        <w:rPr>
          <w:rFonts w:ascii="Arial Narrow" w:eastAsia="Times New Roman" w:hAnsi="Arial Narrow" w:cs="Times New Roman"/>
          <w:sz w:val="24"/>
        </w:rPr>
        <w:t xml:space="preserve"> and other credit requirement components.  This is</w:t>
      </w:r>
      <w:r w:rsidR="00A64A85">
        <w:rPr>
          <w:rFonts w:ascii="Arial Narrow" w:eastAsia="Times New Roman" w:hAnsi="Arial Narrow" w:cs="Times New Roman"/>
          <w:sz w:val="24"/>
        </w:rPr>
        <w:t xml:space="preserve"> </w:t>
      </w:r>
      <w:r w:rsidR="00A64A85" w:rsidRPr="00A64A85">
        <w:rPr>
          <w:rFonts w:ascii="Arial Narrow" w:eastAsia="Times New Roman" w:hAnsi="Arial Narrow" w:cs="Times New Roman"/>
          <w:sz w:val="24"/>
        </w:rPr>
        <w:t>illustrative sample data to allow members to start to explore the c</w:t>
      </w:r>
      <w:r w:rsidR="00A64A85">
        <w:rPr>
          <w:rFonts w:ascii="Arial Narrow" w:eastAsia="Times New Roman" w:hAnsi="Arial Narrow" w:cs="Times New Roman"/>
          <w:sz w:val="24"/>
        </w:rPr>
        <w:t>alculations and resulting values and does not constitute</w:t>
      </w:r>
      <w:r w:rsidR="00A64A85" w:rsidRPr="00A64A85">
        <w:rPr>
          <w:rFonts w:ascii="Arial Narrow" w:eastAsia="Times New Roman" w:hAnsi="Arial Narrow" w:cs="Times New Roman"/>
          <w:sz w:val="24"/>
        </w:rPr>
        <w:t xml:space="preserve"> a proposal. </w:t>
      </w:r>
    </w:p>
    <w:p w14:paraId="0C9681DB" w14:textId="4888F87A" w:rsidR="00A64A85" w:rsidRDefault="00A64A85" w:rsidP="00A64A85">
      <w:pPr>
        <w:autoSpaceDE w:val="0"/>
        <w:autoSpaceDN w:val="0"/>
        <w:spacing w:after="0" w:line="240" w:lineRule="auto"/>
      </w:pPr>
      <w:r>
        <w:rPr>
          <w:rFonts w:ascii="Segoe UI" w:hAnsi="Segoe UI" w:cs="Segoe UI"/>
          <w:color w:val="6E6E73"/>
          <w:sz w:val="16"/>
          <w:szCs w:val="16"/>
        </w:rPr>
        <w:t> </w:t>
      </w:r>
      <w:r>
        <w:rPr>
          <w:sz w:val="19"/>
          <w:szCs w:val="19"/>
        </w:rPr>
        <w:t>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BB531B" w14:paraId="4B06E583" w14:textId="77777777" w:rsidTr="001E1402">
        <w:tc>
          <w:tcPr>
            <w:tcW w:w="9540" w:type="dxa"/>
          </w:tcPr>
          <w:p w14:paraId="68637831" w14:textId="694D1292" w:rsidR="00BB531B" w:rsidRDefault="002B2F98" w:rsidP="00A64A85">
            <w:pPr>
              <w:pStyle w:val="PrimaryHeading"/>
              <w:spacing w:line="276" w:lineRule="auto"/>
            </w:pPr>
            <w:r>
              <w:t>F</w:t>
            </w:r>
            <w:r w:rsidR="001D7D62">
              <w:t>uture Agenda Items (</w:t>
            </w:r>
            <w:r w:rsidR="00A64A85">
              <w:t>3:00</w:t>
            </w:r>
            <w:r w:rsidR="00BB531B">
              <w:t>)</w:t>
            </w:r>
          </w:p>
        </w:tc>
      </w:tr>
    </w:tbl>
    <w:p w14:paraId="013D3759" w14:textId="21245513" w:rsidR="00E20937" w:rsidRPr="00146534" w:rsidRDefault="0064764B" w:rsidP="00A64A85">
      <w:pPr>
        <w:pStyle w:val="AttendeesList"/>
        <w:ind w:left="360"/>
        <w:rPr>
          <w:sz w:val="24"/>
          <w:szCs w:val="22"/>
        </w:rPr>
      </w:pPr>
      <w:r>
        <w:rPr>
          <w:sz w:val="24"/>
          <w:szCs w:val="22"/>
        </w:rPr>
        <w:t>Continued discussions on Phase II topics and activities</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6"/>
        <w:gridCol w:w="3307"/>
      </w:tblGrid>
      <w:tr w:rsidR="00BB531B" w14:paraId="34CA4B08" w14:textId="77777777" w:rsidTr="001E1402">
        <w:tc>
          <w:tcPr>
            <w:tcW w:w="9540" w:type="dxa"/>
            <w:gridSpan w:val="3"/>
          </w:tcPr>
          <w:p w14:paraId="2438DEDB" w14:textId="77777777" w:rsidR="00BB531B" w:rsidRDefault="00606F11" w:rsidP="001E1402">
            <w:pPr>
              <w:pStyle w:val="PrimaryHeading"/>
              <w:spacing w:line="276" w:lineRule="auto"/>
            </w:pPr>
            <w:r>
              <w:t>Future Meeting Dates</w:t>
            </w:r>
          </w:p>
        </w:tc>
      </w:tr>
      <w:tr w:rsidR="00877C27" w14:paraId="6390F789" w14:textId="77777777" w:rsidTr="001E1402">
        <w:tc>
          <w:tcPr>
            <w:tcW w:w="3117" w:type="dxa"/>
            <w:vAlign w:val="center"/>
          </w:tcPr>
          <w:p w14:paraId="4849D444" w14:textId="3B11E83A" w:rsidR="00877C27" w:rsidRPr="00B62597" w:rsidRDefault="00877C27" w:rsidP="00877C27">
            <w:pPr>
              <w:pStyle w:val="AttendeesList"/>
            </w:pPr>
            <w:r>
              <w:t xml:space="preserve">June </w:t>
            </w:r>
            <w:r w:rsidR="00D506CD">
              <w:t>24</w:t>
            </w:r>
            <w:r>
              <w:t>, 2020</w:t>
            </w:r>
          </w:p>
        </w:tc>
        <w:tc>
          <w:tcPr>
            <w:tcW w:w="3116" w:type="dxa"/>
            <w:vAlign w:val="center"/>
          </w:tcPr>
          <w:p w14:paraId="53612000" w14:textId="5955D027" w:rsidR="00877C27" w:rsidRPr="00B62597" w:rsidRDefault="00877C27" w:rsidP="00877C27">
            <w:pPr>
              <w:pStyle w:val="AttendeesList"/>
            </w:pPr>
            <w:r>
              <w:t>9:00 a.m.</w:t>
            </w:r>
          </w:p>
        </w:tc>
        <w:tc>
          <w:tcPr>
            <w:tcW w:w="3307" w:type="dxa"/>
            <w:vAlign w:val="center"/>
          </w:tcPr>
          <w:p w14:paraId="50157E09" w14:textId="5358EF6E" w:rsidR="00877C27" w:rsidRPr="00B62597" w:rsidRDefault="00877C27" w:rsidP="00877C27">
            <w:pPr>
              <w:pStyle w:val="AttendeesList"/>
            </w:pPr>
            <w:r>
              <w:t>PJM Co</w:t>
            </w:r>
            <w:r w:rsidR="00146534">
              <w:t xml:space="preserve">nference &amp; Training Center/ </w:t>
            </w:r>
            <w:proofErr w:type="spellStart"/>
            <w:r w:rsidR="00146534">
              <w:t>Webe</w:t>
            </w:r>
            <w:r>
              <w:t>x</w:t>
            </w:r>
            <w:proofErr w:type="spellEnd"/>
            <w:r>
              <w:t xml:space="preserve"> </w:t>
            </w:r>
          </w:p>
        </w:tc>
      </w:tr>
      <w:tr w:rsidR="00877C27" w14:paraId="641269B4" w14:textId="77777777" w:rsidTr="001E1402">
        <w:tc>
          <w:tcPr>
            <w:tcW w:w="3117" w:type="dxa"/>
            <w:vAlign w:val="center"/>
          </w:tcPr>
          <w:p w14:paraId="713A4256" w14:textId="4F583304" w:rsidR="00877C27" w:rsidRPr="00B62597" w:rsidRDefault="00D506CD" w:rsidP="00877C27">
            <w:pPr>
              <w:pStyle w:val="AttendeesList"/>
            </w:pPr>
            <w:r>
              <w:t>July 21</w:t>
            </w:r>
            <w:r w:rsidR="00877C27">
              <w:t>, 2020</w:t>
            </w:r>
          </w:p>
        </w:tc>
        <w:tc>
          <w:tcPr>
            <w:tcW w:w="3116" w:type="dxa"/>
            <w:vAlign w:val="center"/>
          </w:tcPr>
          <w:p w14:paraId="630FC1B8" w14:textId="2194C5BF" w:rsidR="00877C27" w:rsidRPr="00B62597" w:rsidRDefault="00877C27" w:rsidP="00877C27">
            <w:pPr>
              <w:pStyle w:val="AttendeesList"/>
            </w:pPr>
            <w:r>
              <w:t>9:00 a.m.</w:t>
            </w:r>
          </w:p>
        </w:tc>
        <w:tc>
          <w:tcPr>
            <w:tcW w:w="3307" w:type="dxa"/>
            <w:vAlign w:val="center"/>
          </w:tcPr>
          <w:p w14:paraId="6E87A002" w14:textId="4E944EAF" w:rsidR="00877C27" w:rsidRPr="00B62597" w:rsidRDefault="00877C27" w:rsidP="00877C27">
            <w:pPr>
              <w:pStyle w:val="AttendeesList"/>
            </w:pPr>
            <w:r>
              <w:t>PJM Co</w:t>
            </w:r>
            <w:r w:rsidR="00146534">
              <w:t xml:space="preserve">nference &amp; Training Center/ </w:t>
            </w:r>
            <w:proofErr w:type="spellStart"/>
            <w:r w:rsidR="00146534">
              <w:t>Webe</w:t>
            </w:r>
            <w:r>
              <w:t>x</w:t>
            </w:r>
            <w:proofErr w:type="spellEnd"/>
            <w:r>
              <w:t xml:space="preserve"> </w:t>
            </w:r>
          </w:p>
        </w:tc>
      </w:tr>
      <w:tr w:rsidR="00877C27" w14:paraId="25E5EC38" w14:textId="77777777" w:rsidTr="001E1402">
        <w:tc>
          <w:tcPr>
            <w:tcW w:w="3117" w:type="dxa"/>
            <w:vAlign w:val="center"/>
          </w:tcPr>
          <w:p w14:paraId="71FEC23C" w14:textId="17C100A2" w:rsidR="00877C27" w:rsidRPr="00B62597" w:rsidRDefault="00D506CD" w:rsidP="00D506CD">
            <w:pPr>
              <w:pStyle w:val="AttendeesList"/>
            </w:pPr>
            <w:r>
              <w:t>August 26</w:t>
            </w:r>
            <w:r w:rsidR="00877C27">
              <w:t>, 2020</w:t>
            </w:r>
          </w:p>
        </w:tc>
        <w:tc>
          <w:tcPr>
            <w:tcW w:w="3116" w:type="dxa"/>
            <w:vAlign w:val="center"/>
          </w:tcPr>
          <w:p w14:paraId="556E6BEF" w14:textId="1E19C4AD" w:rsidR="00877C27" w:rsidRPr="00B62597" w:rsidRDefault="00877C27" w:rsidP="00877C27">
            <w:pPr>
              <w:pStyle w:val="AttendeesList"/>
            </w:pPr>
            <w:r>
              <w:t>9:00 a.m.</w:t>
            </w:r>
          </w:p>
        </w:tc>
        <w:tc>
          <w:tcPr>
            <w:tcW w:w="3307" w:type="dxa"/>
            <w:vAlign w:val="center"/>
          </w:tcPr>
          <w:p w14:paraId="082F9EA6" w14:textId="01DDF9B5" w:rsidR="00877C27" w:rsidRPr="00B62597" w:rsidRDefault="00877C27" w:rsidP="00877C27">
            <w:pPr>
              <w:pStyle w:val="AttendeesList"/>
            </w:pPr>
            <w:r>
              <w:t>PJM Co</w:t>
            </w:r>
            <w:r w:rsidR="00146534">
              <w:t xml:space="preserve">nference &amp; Training Center/ </w:t>
            </w:r>
            <w:proofErr w:type="spellStart"/>
            <w:r w:rsidR="00146534">
              <w:t>Webe</w:t>
            </w:r>
            <w:r>
              <w:t>x</w:t>
            </w:r>
            <w:proofErr w:type="spellEnd"/>
            <w:r>
              <w:t xml:space="preserve"> </w:t>
            </w:r>
          </w:p>
        </w:tc>
      </w:tr>
      <w:tr w:rsidR="00D506CD" w14:paraId="5D8EE9CF" w14:textId="77777777" w:rsidTr="007D757D">
        <w:tc>
          <w:tcPr>
            <w:tcW w:w="3117" w:type="dxa"/>
            <w:vAlign w:val="center"/>
          </w:tcPr>
          <w:p w14:paraId="1625D4A9" w14:textId="0B22583C" w:rsidR="00D506CD" w:rsidRPr="00B62597" w:rsidRDefault="00D506CD" w:rsidP="007D757D">
            <w:pPr>
              <w:pStyle w:val="AttendeesList"/>
            </w:pPr>
            <w:r>
              <w:t>September 29, 2020</w:t>
            </w:r>
          </w:p>
        </w:tc>
        <w:tc>
          <w:tcPr>
            <w:tcW w:w="3116" w:type="dxa"/>
            <w:vAlign w:val="center"/>
          </w:tcPr>
          <w:p w14:paraId="445C1283" w14:textId="77777777" w:rsidR="00D506CD" w:rsidRPr="00B62597" w:rsidRDefault="00D506CD" w:rsidP="007D757D">
            <w:pPr>
              <w:pStyle w:val="AttendeesList"/>
            </w:pPr>
            <w:r>
              <w:t>9:00 a.m.</w:t>
            </w:r>
          </w:p>
        </w:tc>
        <w:tc>
          <w:tcPr>
            <w:tcW w:w="3307" w:type="dxa"/>
            <w:vAlign w:val="center"/>
          </w:tcPr>
          <w:p w14:paraId="1B3F117F" w14:textId="2D88A249" w:rsidR="00D506CD" w:rsidRPr="00B62597" w:rsidRDefault="00D506CD" w:rsidP="007D757D">
            <w:pPr>
              <w:pStyle w:val="AttendeesList"/>
            </w:pPr>
            <w:r>
              <w:t>PJM Co</w:t>
            </w:r>
            <w:r w:rsidR="00146534">
              <w:t xml:space="preserve">nference &amp; Training Center/ </w:t>
            </w:r>
            <w:proofErr w:type="spellStart"/>
            <w:r w:rsidR="00146534">
              <w:t>Webe</w:t>
            </w:r>
            <w:r>
              <w:t>x</w:t>
            </w:r>
            <w:proofErr w:type="spellEnd"/>
            <w:r>
              <w:t xml:space="preserve"> </w:t>
            </w:r>
          </w:p>
        </w:tc>
      </w:tr>
      <w:tr w:rsidR="00D506CD" w14:paraId="42FB9DDE" w14:textId="77777777" w:rsidTr="001E1402">
        <w:tc>
          <w:tcPr>
            <w:tcW w:w="3117" w:type="dxa"/>
            <w:vAlign w:val="center"/>
          </w:tcPr>
          <w:p w14:paraId="2EC4467B" w14:textId="7BF4F197" w:rsidR="00D506CD" w:rsidRPr="00B62597" w:rsidRDefault="00F317E9" w:rsidP="00877C27">
            <w:pPr>
              <w:pStyle w:val="AttendeesList"/>
            </w:pPr>
            <w:r>
              <w:t>October 19, 2020</w:t>
            </w:r>
          </w:p>
        </w:tc>
        <w:tc>
          <w:tcPr>
            <w:tcW w:w="3116" w:type="dxa"/>
            <w:vAlign w:val="center"/>
          </w:tcPr>
          <w:p w14:paraId="3AD0B6AC" w14:textId="506ECB85" w:rsidR="00D506CD" w:rsidRPr="00B62597" w:rsidRDefault="00F317E9" w:rsidP="00877C27">
            <w:pPr>
              <w:pStyle w:val="AttendeesList"/>
            </w:pPr>
            <w:r>
              <w:t xml:space="preserve">9:00 </w:t>
            </w:r>
            <w:proofErr w:type="spellStart"/>
            <w:r>
              <w:t>a.m</w:t>
            </w:r>
            <w:proofErr w:type="spellEnd"/>
          </w:p>
        </w:tc>
        <w:tc>
          <w:tcPr>
            <w:tcW w:w="3307" w:type="dxa"/>
            <w:vAlign w:val="center"/>
          </w:tcPr>
          <w:p w14:paraId="73FCC417" w14:textId="159FB115" w:rsidR="00D506CD" w:rsidRPr="00B62597" w:rsidRDefault="00F317E9" w:rsidP="00877C27">
            <w:pPr>
              <w:pStyle w:val="AttendeesList"/>
            </w:pPr>
            <w:r>
              <w:t>PJM Co</w:t>
            </w:r>
            <w:r w:rsidR="00146534">
              <w:t xml:space="preserve">nference &amp; Training Center/ </w:t>
            </w:r>
            <w:proofErr w:type="spellStart"/>
            <w:r w:rsidR="00146534">
              <w:t>Webe</w:t>
            </w:r>
            <w:r>
              <w:t>x</w:t>
            </w:r>
            <w:proofErr w:type="spellEnd"/>
          </w:p>
        </w:tc>
      </w:tr>
      <w:tr w:rsidR="00877C27" w14:paraId="1CAAFE70" w14:textId="77777777" w:rsidTr="001E1402">
        <w:tc>
          <w:tcPr>
            <w:tcW w:w="3117" w:type="dxa"/>
            <w:vAlign w:val="center"/>
          </w:tcPr>
          <w:p w14:paraId="3B2947FF" w14:textId="77777777" w:rsidR="00877C27" w:rsidRPr="00B62597" w:rsidRDefault="00877C27" w:rsidP="00877C27">
            <w:pPr>
              <w:pStyle w:val="AttendeesList"/>
            </w:pPr>
          </w:p>
        </w:tc>
        <w:tc>
          <w:tcPr>
            <w:tcW w:w="3116" w:type="dxa"/>
            <w:vAlign w:val="center"/>
          </w:tcPr>
          <w:p w14:paraId="39BBE48B" w14:textId="77777777" w:rsidR="00877C27" w:rsidRPr="00B62597" w:rsidRDefault="00877C27" w:rsidP="00877C27">
            <w:pPr>
              <w:pStyle w:val="AttendeesList"/>
            </w:pPr>
          </w:p>
        </w:tc>
        <w:tc>
          <w:tcPr>
            <w:tcW w:w="3307" w:type="dxa"/>
            <w:vAlign w:val="center"/>
          </w:tcPr>
          <w:p w14:paraId="783B7957" w14:textId="77777777" w:rsidR="00877C27" w:rsidRPr="00B62597" w:rsidRDefault="00877C27" w:rsidP="00877C27">
            <w:pPr>
              <w:pStyle w:val="AttendeesList"/>
            </w:pPr>
          </w:p>
        </w:tc>
      </w:tr>
    </w:tbl>
    <w:p w14:paraId="66EFBDAA" w14:textId="77777777"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lastRenderedPageBreak/>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B0B3A" w14:textId="77777777" w:rsidR="00FB7528" w:rsidRDefault="00FB7528" w:rsidP="00B62597">
      <w:pPr>
        <w:spacing w:after="0" w:line="240" w:lineRule="auto"/>
      </w:pPr>
      <w:r>
        <w:separator/>
      </w:r>
    </w:p>
  </w:endnote>
  <w:endnote w:type="continuationSeparator" w:id="0">
    <w:p w14:paraId="0E410D38" w14:textId="77777777" w:rsidR="00FB7528" w:rsidRDefault="00FB752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647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0CF25433"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764B">
      <w:rPr>
        <w:rStyle w:val="PageNumber"/>
        <w:noProof/>
      </w:rPr>
      <w:t>1</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4E716" w14:textId="77777777" w:rsidR="00FB7528" w:rsidRDefault="00FB7528" w:rsidP="00B62597">
      <w:pPr>
        <w:spacing w:after="0" w:line="240" w:lineRule="auto"/>
      </w:pPr>
      <w:r>
        <w:separator/>
      </w:r>
    </w:p>
  </w:footnote>
  <w:footnote w:type="continuationSeparator" w:id="0">
    <w:p w14:paraId="21E080A3" w14:textId="77777777" w:rsidR="00FB7528" w:rsidRDefault="00FB752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90D8A"/>
    <w:multiLevelType w:val="hybridMultilevel"/>
    <w:tmpl w:val="3064F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360" w:hanging="360"/>
      </w:pPr>
      <w:rPr>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039BE"/>
    <w:multiLevelType w:val="hybridMultilevel"/>
    <w:tmpl w:val="BAB8C2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8"/>
  </w:num>
  <w:num w:numId="14">
    <w:abstractNumId w:val="7"/>
  </w:num>
  <w:num w:numId="15">
    <w:abstractNumId w:val="4"/>
  </w:num>
  <w:num w:numId="16">
    <w:abstractNumId w:val="4"/>
  </w:num>
  <w:num w:numId="17">
    <w:abstractNumId w:val="4"/>
  </w:num>
  <w:num w:numId="18">
    <w:abstractNumId w:val="4"/>
  </w:num>
  <w:num w:numId="19">
    <w:abstractNumId w:val="4"/>
  </w:num>
  <w:num w:numId="20">
    <w:abstractNumId w:val="4"/>
  </w:num>
  <w:num w:numId="21">
    <w:abstractNumId w:val="6"/>
  </w:num>
  <w:num w:numId="22">
    <w:abstractNumId w:val="4"/>
  </w:num>
  <w:num w:numId="23">
    <w:abstractNumId w:val="4"/>
  </w:num>
  <w:num w:numId="24">
    <w:abstractNumId w:val="4"/>
  </w:num>
  <w:num w:numId="25">
    <w:abstractNumId w:val="4"/>
  </w:num>
  <w:num w:numId="26">
    <w:abstractNumId w:val="4"/>
  </w:num>
  <w:num w:numId="27">
    <w:abstractNumId w:val="1"/>
  </w:num>
  <w:num w:numId="28">
    <w:abstractNumId w:val="4"/>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653DD"/>
    <w:rsid w:val="00090D13"/>
    <w:rsid w:val="00092135"/>
    <w:rsid w:val="000C2A27"/>
    <w:rsid w:val="00121AC4"/>
    <w:rsid w:val="001400E2"/>
    <w:rsid w:val="00146534"/>
    <w:rsid w:val="00175D77"/>
    <w:rsid w:val="00176E43"/>
    <w:rsid w:val="00176F21"/>
    <w:rsid w:val="001845E9"/>
    <w:rsid w:val="00192574"/>
    <w:rsid w:val="001B20CD"/>
    <w:rsid w:val="001B2242"/>
    <w:rsid w:val="001C0CC0"/>
    <w:rsid w:val="001D3B68"/>
    <w:rsid w:val="001D7D62"/>
    <w:rsid w:val="001E1402"/>
    <w:rsid w:val="001F20DB"/>
    <w:rsid w:val="00203A20"/>
    <w:rsid w:val="002113BD"/>
    <w:rsid w:val="0024508B"/>
    <w:rsid w:val="0028341C"/>
    <w:rsid w:val="00287B53"/>
    <w:rsid w:val="002A589F"/>
    <w:rsid w:val="002B2F98"/>
    <w:rsid w:val="002C1A03"/>
    <w:rsid w:val="002C1FD4"/>
    <w:rsid w:val="002C6057"/>
    <w:rsid w:val="002D2D2F"/>
    <w:rsid w:val="002D6E18"/>
    <w:rsid w:val="002F3403"/>
    <w:rsid w:val="00305238"/>
    <w:rsid w:val="003251CE"/>
    <w:rsid w:val="00337321"/>
    <w:rsid w:val="00363247"/>
    <w:rsid w:val="003B55E1"/>
    <w:rsid w:val="003C4BAE"/>
    <w:rsid w:val="003D7E5C"/>
    <w:rsid w:val="003E1F4F"/>
    <w:rsid w:val="003E425B"/>
    <w:rsid w:val="003E7A73"/>
    <w:rsid w:val="00471D55"/>
    <w:rsid w:val="0048603E"/>
    <w:rsid w:val="00491490"/>
    <w:rsid w:val="00494494"/>
    <w:rsid w:val="004969FA"/>
    <w:rsid w:val="00521879"/>
    <w:rsid w:val="00527104"/>
    <w:rsid w:val="00564DEE"/>
    <w:rsid w:val="0057441E"/>
    <w:rsid w:val="005D6D05"/>
    <w:rsid w:val="005E126E"/>
    <w:rsid w:val="00602967"/>
    <w:rsid w:val="00606F11"/>
    <w:rsid w:val="0064466A"/>
    <w:rsid w:val="0064764B"/>
    <w:rsid w:val="00692536"/>
    <w:rsid w:val="006A1036"/>
    <w:rsid w:val="006B29D8"/>
    <w:rsid w:val="006F11AC"/>
    <w:rsid w:val="00712CAA"/>
    <w:rsid w:val="00716A8B"/>
    <w:rsid w:val="00744A45"/>
    <w:rsid w:val="00754C6D"/>
    <w:rsid w:val="00755096"/>
    <w:rsid w:val="00756880"/>
    <w:rsid w:val="00790670"/>
    <w:rsid w:val="007978D6"/>
    <w:rsid w:val="007A34A3"/>
    <w:rsid w:val="007C2954"/>
    <w:rsid w:val="007D4F70"/>
    <w:rsid w:val="007D589D"/>
    <w:rsid w:val="007E7CAB"/>
    <w:rsid w:val="008106F6"/>
    <w:rsid w:val="00812CD6"/>
    <w:rsid w:val="00814DA9"/>
    <w:rsid w:val="00820F14"/>
    <w:rsid w:val="00833DEC"/>
    <w:rsid w:val="00837B12"/>
    <w:rsid w:val="00841282"/>
    <w:rsid w:val="00877C27"/>
    <w:rsid w:val="00882652"/>
    <w:rsid w:val="008873FF"/>
    <w:rsid w:val="00887EA2"/>
    <w:rsid w:val="00892356"/>
    <w:rsid w:val="008F457E"/>
    <w:rsid w:val="00917386"/>
    <w:rsid w:val="00924E96"/>
    <w:rsid w:val="009713A7"/>
    <w:rsid w:val="00991528"/>
    <w:rsid w:val="009A40FE"/>
    <w:rsid w:val="009A5430"/>
    <w:rsid w:val="009B3905"/>
    <w:rsid w:val="009C15C4"/>
    <w:rsid w:val="009D47A3"/>
    <w:rsid w:val="009E2A14"/>
    <w:rsid w:val="009E60E9"/>
    <w:rsid w:val="009F53F9"/>
    <w:rsid w:val="009F54A8"/>
    <w:rsid w:val="009F5ED1"/>
    <w:rsid w:val="00A05391"/>
    <w:rsid w:val="00A317A9"/>
    <w:rsid w:val="00A41149"/>
    <w:rsid w:val="00A51FC1"/>
    <w:rsid w:val="00A63AC1"/>
    <w:rsid w:val="00A641B1"/>
    <w:rsid w:val="00A64A85"/>
    <w:rsid w:val="00A942A9"/>
    <w:rsid w:val="00AA2A4D"/>
    <w:rsid w:val="00AD46BE"/>
    <w:rsid w:val="00AE5E92"/>
    <w:rsid w:val="00B16D95"/>
    <w:rsid w:val="00B172C4"/>
    <w:rsid w:val="00B20316"/>
    <w:rsid w:val="00B219C7"/>
    <w:rsid w:val="00B34E3C"/>
    <w:rsid w:val="00B62597"/>
    <w:rsid w:val="00BA6146"/>
    <w:rsid w:val="00BB531B"/>
    <w:rsid w:val="00BD288F"/>
    <w:rsid w:val="00BD5613"/>
    <w:rsid w:val="00BF331B"/>
    <w:rsid w:val="00C213B6"/>
    <w:rsid w:val="00C25117"/>
    <w:rsid w:val="00C439EC"/>
    <w:rsid w:val="00C72168"/>
    <w:rsid w:val="00C757F4"/>
    <w:rsid w:val="00C9799F"/>
    <w:rsid w:val="00CA49B9"/>
    <w:rsid w:val="00CB19DE"/>
    <w:rsid w:val="00CB475B"/>
    <w:rsid w:val="00CC1B47"/>
    <w:rsid w:val="00CC2567"/>
    <w:rsid w:val="00CD103B"/>
    <w:rsid w:val="00CD3F80"/>
    <w:rsid w:val="00D136EA"/>
    <w:rsid w:val="00D251ED"/>
    <w:rsid w:val="00D268B6"/>
    <w:rsid w:val="00D506CD"/>
    <w:rsid w:val="00D62A27"/>
    <w:rsid w:val="00D65D53"/>
    <w:rsid w:val="00D66CD4"/>
    <w:rsid w:val="00D9194D"/>
    <w:rsid w:val="00D95949"/>
    <w:rsid w:val="00DA7C87"/>
    <w:rsid w:val="00DB29E9"/>
    <w:rsid w:val="00DE34CF"/>
    <w:rsid w:val="00E057FE"/>
    <w:rsid w:val="00E127D4"/>
    <w:rsid w:val="00E20937"/>
    <w:rsid w:val="00E32B6B"/>
    <w:rsid w:val="00E40C10"/>
    <w:rsid w:val="00E466BD"/>
    <w:rsid w:val="00E52B6A"/>
    <w:rsid w:val="00E55E84"/>
    <w:rsid w:val="00EB4037"/>
    <w:rsid w:val="00EB68B0"/>
    <w:rsid w:val="00EC074F"/>
    <w:rsid w:val="00EC4281"/>
    <w:rsid w:val="00EC42B6"/>
    <w:rsid w:val="00EC6643"/>
    <w:rsid w:val="00EF1E50"/>
    <w:rsid w:val="00F23E78"/>
    <w:rsid w:val="00F317E9"/>
    <w:rsid w:val="00F33842"/>
    <w:rsid w:val="00F4190F"/>
    <w:rsid w:val="00F44B18"/>
    <w:rsid w:val="00F4556C"/>
    <w:rsid w:val="00FA5423"/>
    <w:rsid w:val="00FB0B31"/>
    <w:rsid w:val="00FB7528"/>
    <w:rsid w:val="00FC1660"/>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049C-5622-4B9D-890E-19896657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61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7</cp:revision>
  <cp:lastPrinted>2019-11-20T21:59:00Z</cp:lastPrinted>
  <dcterms:created xsi:type="dcterms:W3CDTF">2020-04-20T19:53:00Z</dcterms:created>
  <dcterms:modified xsi:type="dcterms:W3CDTF">2020-05-06T17:55:00Z</dcterms:modified>
</cp:coreProperties>
</file>